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FACC" w14:textId="42ABCD31" w:rsidR="00010793" w:rsidRPr="000C097B" w:rsidRDefault="009A2CAA" w:rsidP="009A2CAA">
      <w:pPr>
        <w:rPr>
          <w:b/>
          <w:sz w:val="22"/>
          <w:szCs w:val="22"/>
        </w:rPr>
      </w:pPr>
      <w:r>
        <w:rPr>
          <w:b/>
          <w:noProof/>
          <w:sz w:val="22"/>
          <w:szCs w:val="22"/>
        </w:rPr>
        <w:drawing>
          <wp:inline distT="0" distB="0" distL="0" distR="0" wp14:anchorId="05FBD17D" wp14:editId="70BF255A">
            <wp:extent cx="1400505" cy="78652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038" cy="812660"/>
                    </a:xfrm>
                    <a:prstGeom prst="rect">
                      <a:avLst/>
                    </a:prstGeom>
                    <a:noFill/>
                    <a:ln>
                      <a:noFill/>
                    </a:ln>
                  </pic:spPr>
                </pic:pic>
              </a:graphicData>
            </a:graphic>
          </wp:inline>
        </w:drawing>
      </w:r>
      <w:r>
        <w:rPr>
          <w:b/>
          <w:sz w:val="22"/>
          <w:szCs w:val="22"/>
        </w:rPr>
        <w:t xml:space="preserve">            </w:t>
      </w:r>
      <w:r w:rsidR="0086672C" w:rsidRPr="000C097B">
        <w:rPr>
          <w:b/>
          <w:sz w:val="22"/>
          <w:szCs w:val="22"/>
        </w:rPr>
        <w:t xml:space="preserve">The Management of the </w:t>
      </w:r>
      <w:r w:rsidR="00FB364F">
        <w:rPr>
          <w:b/>
          <w:sz w:val="22"/>
          <w:szCs w:val="22"/>
        </w:rPr>
        <w:t>COVID</w:t>
      </w:r>
      <w:r w:rsidR="0086672C" w:rsidRPr="000C097B">
        <w:rPr>
          <w:b/>
          <w:sz w:val="22"/>
          <w:szCs w:val="22"/>
        </w:rPr>
        <w:t xml:space="preserve"> Pandemi</w:t>
      </w:r>
      <w:r w:rsidR="00871AD8">
        <w:rPr>
          <w:b/>
          <w:sz w:val="22"/>
          <w:szCs w:val="22"/>
        </w:rPr>
        <w:t xml:space="preserve">c           </w:t>
      </w:r>
      <w:r w:rsidR="00871AD8">
        <w:rPr>
          <w:b/>
          <w:noProof/>
          <w:sz w:val="22"/>
          <w:szCs w:val="22"/>
        </w:rPr>
        <w:drawing>
          <wp:inline distT="0" distB="0" distL="0" distR="0" wp14:anchorId="06A17E4D" wp14:editId="7C76FB81">
            <wp:extent cx="1400505" cy="786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038" cy="812660"/>
                    </a:xfrm>
                    <a:prstGeom prst="rect">
                      <a:avLst/>
                    </a:prstGeom>
                    <a:noFill/>
                    <a:ln>
                      <a:noFill/>
                    </a:ln>
                  </pic:spPr>
                </pic:pic>
              </a:graphicData>
            </a:graphic>
          </wp:inline>
        </w:drawing>
      </w:r>
    </w:p>
    <w:p w14:paraId="5BE4ADA2" w14:textId="3DE882CC" w:rsidR="0086672C" w:rsidRPr="000C097B" w:rsidRDefault="0086672C" w:rsidP="009A2CAA">
      <w:pPr>
        <w:jc w:val="center"/>
        <w:rPr>
          <w:b/>
          <w:sz w:val="22"/>
          <w:szCs w:val="22"/>
        </w:rPr>
      </w:pPr>
      <w:r w:rsidRPr="000C097B">
        <w:rPr>
          <w:b/>
          <w:sz w:val="22"/>
          <w:szCs w:val="22"/>
        </w:rPr>
        <w:t>How Does the State of Utah Measure Up</w:t>
      </w:r>
      <w:r w:rsidR="00295FB3" w:rsidRPr="000C097B">
        <w:rPr>
          <w:b/>
          <w:sz w:val="22"/>
          <w:szCs w:val="22"/>
        </w:rPr>
        <w:t>?</w:t>
      </w:r>
      <w:r w:rsidR="00871AD8">
        <w:rPr>
          <w:b/>
          <w:sz w:val="22"/>
          <w:szCs w:val="22"/>
        </w:rPr>
        <w:t xml:space="preserve">      </w:t>
      </w:r>
    </w:p>
    <w:p w14:paraId="41F5F563" w14:textId="13D39CBA" w:rsidR="00C10C14" w:rsidRPr="000C097B" w:rsidRDefault="00C10C14" w:rsidP="0086672C">
      <w:pPr>
        <w:jc w:val="center"/>
        <w:rPr>
          <w:b/>
          <w:sz w:val="22"/>
          <w:szCs w:val="22"/>
        </w:rPr>
      </w:pPr>
    </w:p>
    <w:p w14:paraId="325A2C38" w14:textId="54FDD402" w:rsidR="00B52688" w:rsidRPr="000C097B" w:rsidRDefault="00C10C14" w:rsidP="0086672C">
      <w:pPr>
        <w:rPr>
          <w:bCs/>
          <w:sz w:val="22"/>
          <w:szCs w:val="22"/>
        </w:rPr>
      </w:pPr>
      <w:r w:rsidRPr="000C097B">
        <w:rPr>
          <w:rFonts w:eastAsia="Times New Roman" w:cstheme="minorHAnsi"/>
          <w:sz w:val="22"/>
          <w:szCs w:val="22"/>
        </w:rPr>
        <w:t xml:space="preserve">After the first several months of the pandemic, decisions </w:t>
      </w:r>
      <w:r w:rsidR="00AB0BB1">
        <w:rPr>
          <w:rFonts w:eastAsia="Times New Roman" w:cstheme="minorHAnsi"/>
          <w:sz w:val="22"/>
          <w:szCs w:val="22"/>
        </w:rPr>
        <w:t xml:space="preserve">were left to the states </w:t>
      </w:r>
      <w:r w:rsidRPr="000C097B">
        <w:rPr>
          <w:rFonts w:eastAsia="Times New Roman" w:cstheme="minorHAnsi"/>
          <w:sz w:val="22"/>
          <w:szCs w:val="22"/>
        </w:rPr>
        <w:t>about the most effective policies to balance health risks</w:t>
      </w:r>
      <w:r w:rsidR="009922CE">
        <w:rPr>
          <w:rFonts w:eastAsia="Times New Roman" w:cstheme="minorHAnsi"/>
          <w:sz w:val="22"/>
          <w:szCs w:val="22"/>
        </w:rPr>
        <w:t>.</w:t>
      </w:r>
      <w:r w:rsidRPr="000C097B">
        <w:rPr>
          <w:rFonts w:eastAsia="Times New Roman" w:cstheme="minorHAnsi"/>
          <w:sz w:val="22"/>
          <w:szCs w:val="22"/>
        </w:rPr>
        <w:t xml:space="preserve"> </w:t>
      </w:r>
      <w:r w:rsidR="00113274" w:rsidRPr="000C097B">
        <w:rPr>
          <w:bCs/>
          <w:sz w:val="22"/>
          <w:szCs w:val="22"/>
        </w:rPr>
        <w:t xml:space="preserve">What should be done to monitor and control the spread?  Should people be mandated to stay home? </w:t>
      </w:r>
      <w:r w:rsidR="005B1B04" w:rsidRPr="000C097B">
        <w:rPr>
          <w:bCs/>
          <w:sz w:val="22"/>
          <w:szCs w:val="22"/>
        </w:rPr>
        <w:t xml:space="preserve"> Should there be a lockdown of the economy and</w:t>
      </w:r>
      <w:r w:rsidR="00295FB3" w:rsidRPr="000C097B">
        <w:rPr>
          <w:bCs/>
          <w:sz w:val="22"/>
          <w:szCs w:val="22"/>
        </w:rPr>
        <w:t xml:space="preserve"> if so</w:t>
      </w:r>
      <w:r w:rsidR="005B1B04" w:rsidRPr="000C097B">
        <w:rPr>
          <w:bCs/>
          <w:sz w:val="22"/>
          <w:szCs w:val="22"/>
        </w:rPr>
        <w:t xml:space="preserve"> </w:t>
      </w:r>
      <w:r w:rsidR="00113274" w:rsidRPr="000C097B">
        <w:rPr>
          <w:bCs/>
          <w:sz w:val="22"/>
          <w:szCs w:val="22"/>
        </w:rPr>
        <w:t>when</w:t>
      </w:r>
      <w:r w:rsidR="00295FB3" w:rsidRPr="000C097B">
        <w:rPr>
          <w:bCs/>
          <w:sz w:val="22"/>
          <w:szCs w:val="22"/>
        </w:rPr>
        <w:t xml:space="preserve"> and how</w:t>
      </w:r>
      <w:r w:rsidR="005B1B04" w:rsidRPr="000C097B">
        <w:rPr>
          <w:bCs/>
          <w:sz w:val="22"/>
          <w:szCs w:val="22"/>
        </w:rPr>
        <w:t xml:space="preserve"> should it be opened?  Should the wearing of masks be mandated?  Should schools</w:t>
      </w:r>
      <w:r w:rsidR="009922CE">
        <w:rPr>
          <w:bCs/>
          <w:sz w:val="22"/>
          <w:szCs w:val="22"/>
        </w:rPr>
        <w:t xml:space="preserve"> </w:t>
      </w:r>
      <w:r w:rsidR="005B1B04" w:rsidRPr="000C097B">
        <w:rPr>
          <w:bCs/>
          <w:sz w:val="22"/>
          <w:szCs w:val="22"/>
        </w:rPr>
        <w:t>clo</w:t>
      </w:r>
      <w:r w:rsidR="00C27697" w:rsidRPr="000C097B">
        <w:rPr>
          <w:bCs/>
          <w:sz w:val="22"/>
          <w:szCs w:val="22"/>
        </w:rPr>
        <w:t xml:space="preserve">se and if so for how long?  </w:t>
      </w:r>
      <w:r w:rsidR="00B63752" w:rsidRPr="000C097B">
        <w:rPr>
          <w:bCs/>
          <w:sz w:val="22"/>
          <w:szCs w:val="22"/>
        </w:rPr>
        <w:t>How can va</w:t>
      </w:r>
      <w:r w:rsidR="00C27697" w:rsidRPr="000C097B">
        <w:rPr>
          <w:bCs/>
          <w:sz w:val="22"/>
          <w:szCs w:val="22"/>
        </w:rPr>
        <w:t>ccination levels</w:t>
      </w:r>
      <w:r w:rsidR="00B63752" w:rsidRPr="000C097B">
        <w:rPr>
          <w:bCs/>
          <w:sz w:val="22"/>
          <w:szCs w:val="22"/>
        </w:rPr>
        <w:t xml:space="preserve"> be increased</w:t>
      </w:r>
      <w:r w:rsidR="00113274" w:rsidRPr="000C097B">
        <w:rPr>
          <w:bCs/>
          <w:sz w:val="22"/>
          <w:szCs w:val="22"/>
        </w:rPr>
        <w:t xml:space="preserve">?  </w:t>
      </w:r>
      <w:r w:rsidR="00DE3E78" w:rsidRPr="000C097B">
        <w:rPr>
          <w:bCs/>
          <w:sz w:val="22"/>
          <w:szCs w:val="22"/>
        </w:rPr>
        <w:t>What can be done to develop trust with the public and manage misinformation</w:t>
      </w:r>
      <w:r w:rsidR="005A4E67" w:rsidRPr="000C097B">
        <w:rPr>
          <w:bCs/>
          <w:sz w:val="22"/>
          <w:szCs w:val="22"/>
        </w:rPr>
        <w:t>?</w:t>
      </w:r>
      <w:r w:rsidR="00B63752" w:rsidRPr="000C097B">
        <w:rPr>
          <w:bCs/>
          <w:sz w:val="22"/>
          <w:szCs w:val="22"/>
        </w:rPr>
        <w:t xml:space="preserve"> How to balance the protection of the public health with individual freedom?  </w:t>
      </w:r>
      <w:proofErr w:type="gramStart"/>
      <w:r w:rsidR="00113274" w:rsidRPr="000C097B">
        <w:rPr>
          <w:bCs/>
          <w:sz w:val="22"/>
          <w:szCs w:val="22"/>
        </w:rPr>
        <w:t>All of</w:t>
      </w:r>
      <w:proofErr w:type="gramEnd"/>
      <w:r w:rsidR="00113274" w:rsidRPr="000C097B">
        <w:rPr>
          <w:bCs/>
          <w:sz w:val="22"/>
          <w:szCs w:val="22"/>
        </w:rPr>
        <w:t xml:space="preserve"> these decision</w:t>
      </w:r>
      <w:r w:rsidR="00DE3E78" w:rsidRPr="000C097B">
        <w:rPr>
          <w:bCs/>
          <w:sz w:val="22"/>
          <w:szCs w:val="22"/>
        </w:rPr>
        <w:t>s</w:t>
      </w:r>
      <w:r w:rsidR="00113274" w:rsidRPr="000C097B">
        <w:rPr>
          <w:bCs/>
          <w:sz w:val="22"/>
          <w:szCs w:val="22"/>
        </w:rPr>
        <w:t xml:space="preserve"> had </w:t>
      </w:r>
      <w:r w:rsidR="00FC4B8F" w:rsidRPr="000C097B">
        <w:rPr>
          <w:bCs/>
          <w:sz w:val="22"/>
          <w:szCs w:val="22"/>
        </w:rPr>
        <w:t>tradeoffs</w:t>
      </w:r>
      <w:r w:rsidR="00113274" w:rsidRPr="000C097B">
        <w:rPr>
          <w:bCs/>
          <w:sz w:val="22"/>
          <w:szCs w:val="22"/>
        </w:rPr>
        <w:t xml:space="preserve"> with different consequences</w:t>
      </w:r>
      <w:r w:rsidR="00FC4B8F" w:rsidRPr="000C097B">
        <w:rPr>
          <w:bCs/>
          <w:sz w:val="22"/>
          <w:szCs w:val="22"/>
        </w:rPr>
        <w:t xml:space="preserve"> that</w:t>
      </w:r>
      <w:r w:rsidR="007C30A7" w:rsidRPr="000C097B">
        <w:rPr>
          <w:bCs/>
          <w:sz w:val="22"/>
          <w:szCs w:val="22"/>
        </w:rPr>
        <w:t xml:space="preserve"> in some cases</w:t>
      </w:r>
      <w:r w:rsidR="00FC4B8F" w:rsidRPr="000C097B">
        <w:rPr>
          <w:bCs/>
          <w:sz w:val="22"/>
          <w:szCs w:val="22"/>
        </w:rPr>
        <w:t xml:space="preserve"> seemed to be contradictory</w:t>
      </w:r>
      <w:r w:rsidR="00AB0BB1">
        <w:rPr>
          <w:bCs/>
          <w:sz w:val="22"/>
          <w:szCs w:val="22"/>
        </w:rPr>
        <w:t>,</w:t>
      </w:r>
      <w:r w:rsidR="00FC4B8F" w:rsidRPr="000C097B">
        <w:rPr>
          <w:bCs/>
          <w:sz w:val="22"/>
          <w:szCs w:val="22"/>
        </w:rPr>
        <w:t xml:space="preserve"> and there w</w:t>
      </w:r>
      <w:r w:rsidR="007C30A7" w:rsidRPr="000C097B">
        <w:rPr>
          <w:bCs/>
          <w:sz w:val="22"/>
          <w:szCs w:val="22"/>
        </w:rPr>
        <w:t>ere</w:t>
      </w:r>
      <w:r w:rsidR="00FC4B8F" w:rsidRPr="000C097B">
        <w:rPr>
          <w:bCs/>
          <w:sz w:val="22"/>
          <w:szCs w:val="22"/>
        </w:rPr>
        <w:t xml:space="preserve"> no</w:t>
      </w:r>
      <w:r w:rsidR="007C30A7" w:rsidRPr="000C097B">
        <w:rPr>
          <w:bCs/>
          <w:sz w:val="22"/>
          <w:szCs w:val="22"/>
        </w:rPr>
        <w:t xml:space="preserve"> obvious</w:t>
      </w:r>
      <w:r w:rsidR="00FC4B8F" w:rsidRPr="000C097B">
        <w:rPr>
          <w:bCs/>
          <w:sz w:val="22"/>
          <w:szCs w:val="22"/>
        </w:rPr>
        <w:t xml:space="preserve"> </w:t>
      </w:r>
      <w:r w:rsidR="007C30A7" w:rsidRPr="000C097B">
        <w:rPr>
          <w:bCs/>
          <w:sz w:val="22"/>
          <w:szCs w:val="22"/>
        </w:rPr>
        <w:t xml:space="preserve">answers. </w:t>
      </w:r>
      <w:r w:rsidR="0063125D" w:rsidRPr="000C097B">
        <w:rPr>
          <w:bCs/>
          <w:sz w:val="22"/>
          <w:szCs w:val="22"/>
        </w:rPr>
        <w:t xml:space="preserve"> </w:t>
      </w:r>
      <w:r w:rsidR="00FB364F">
        <w:rPr>
          <w:bCs/>
          <w:sz w:val="22"/>
          <w:szCs w:val="22"/>
        </w:rPr>
        <w:t>COVID</w:t>
      </w:r>
      <w:r w:rsidR="0063125D" w:rsidRPr="000C097B">
        <w:rPr>
          <w:bCs/>
          <w:sz w:val="22"/>
          <w:szCs w:val="22"/>
        </w:rPr>
        <w:t xml:space="preserve">-19 </w:t>
      </w:r>
      <w:r w:rsidR="009922CE">
        <w:rPr>
          <w:bCs/>
          <w:sz w:val="22"/>
          <w:szCs w:val="22"/>
        </w:rPr>
        <w:t xml:space="preserve">put </w:t>
      </w:r>
      <w:r w:rsidR="00AB0BB1">
        <w:rPr>
          <w:bCs/>
          <w:sz w:val="22"/>
          <w:szCs w:val="22"/>
        </w:rPr>
        <w:t>stress on</w:t>
      </w:r>
      <w:r w:rsidR="00AB0BB1" w:rsidRPr="000C097B">
        <w:rPr>
          <w:bCs/>
          <w:sz w:val="22"/>
          <w:szCs w:val="22"/>
        </w:rPr>
        <w:t xml:space="preserve"> </w:t>
      </w:r>
      <w:r w:rsidR="0063125D" w:rsidRPr="000C097B">
        <w:rPr>
          <w:bCs/>
          <w:sz w:val="22"/>
          <w:szCs w:val="22"/>
        </w:rPr>
        <w:t>healthcare in every state as they responded to the pandemic differently</w:t>
      </w:r>
      <w:r w:rsidR="005A4E67" w:rsidRPr="000C097B">
        <w:rPr>
          <w:bCs/>
          <w:sz w:val="22"/>
          <w:szCs w:val="22"/>
        </w:rPr>
        <w:t>.</w:t>
      </w:r>
      <w:r w:rsidR="0063125D" w:rsidRPr="000C097B">
        <w:rPr>
          <w:bCs/>
          <w:sz w:val="22"/>
          <w:szCs w:val="22"/>
        </w:rPr>
        <w:t xml:space="preserve"> </w:t>
      </w:r>
    </w:p>
    <w:p w14:paraId="3C42B6D0" w14:textId="77777777" w:rsidR="00B1718E" w:rsidRPr="000C097B" w:rsidRDefault="00B1718E" w:rsidP="00B1718E">
      <w:pPr>
        <w:rPr>
          <w:rFonts w:ascii="Times New Roman" w:eastAsia="Times New Roman" w:hAnsi="Times New Roman" w:cs="Times New Roman"/>
          <w:sz w:val="22"/>
          <w:szCs w:val="22"/>
        </w:rPr>
      </w:pPr>
    </w:p>
    <w:p w14:paraId="04D3FE90" w14:textId="76695B27" w:rsidR="0086672C" w:rsidRPr="000C097B" w:rsidRDefault="004D1695" w:rsidP="0086672C">
      <w:pPr>
        <w:rPr>
          <w:bCs/>
          <w:sz w:val="22"/>
          <w:szCs w:val="22"/>
        </w:rPr>
      </w:pPr>
      <w:r w:rsidRPr="000C097B">
        <w:rPr>
          <w:bCs/>
          <w:sz w:val="22"/>
          <w:szCs w:val="22"/>
        </w:rPr>
        <w:t>I</w:t>
      </w:r>
      <w:r w:rsidR="00B52688" w:rsidRPr="000C097B">
        <w:rPr>
          <w:bCs/>
          <w:sz w:val="22"/>
          <w:szCs w:val="22"/>
        </w:rPr>
        <w:t>t</w:t>
      </w:r>
      <w:r w:rsidRPr="000C097B">
        <w:rPr>
          <w:bCs/>
          <w:sz w:val="22"/>
          <w:szCs w:val="22"/>
        </w:rPr>
        <w:t xml:space="preserve"> was</w:t>
      </w:r>
      <w:r w:rsidR="00295FB3" w:rsidRPr="000C097B">
        <w:rPr>
          <w:bCs/>
          <w:sz w:val="22"/>
          <w:szCs w:val="22"/>
        </w:rPr>
        <w:t>,</w:t>
      </w:r>
      <w:r w:rsidRPr="000C097B">
        <w:rPr>
          <w:bCs/>
          <w:sz w:val="22"/>
          <w:szCs w:val="22"/>
        </w:rPr>
        <w:t xml:space="preserve"> to be sure</w:t>
      </w:r>
      <w:r w:rsidR="00295FB3" w:rsidRPr="000C097B">
        <w:rPr>
          <w:bCs/>
          <w:sz w:val="22"/>
          <w:szCs w:val="22"/>
        </w:rPr>
        <w:t>,</w:t>
      </w:r>
      <w:r w:rsidRPr="000C097B">
        <w:rPr>
          <w:bCs/>
          <w:sz w:val="22"/>
          <w:szCs w:val="22"/>
        </w:rPr>
        <w:t xml:space="preserve"> a learning experience with different states</w:t>
      </w:r>
      <w:r w:rsidR="00B1718E" w:rsidRPr="000C097B">
        <w:rPr>
          <w:bCs/>
          <w:sz w:val="22"/>
          <w:szCs w:val="22"/>
        </w:rPr>
        <w:t xml:space="preserve"> and their governors and legislators making their own policy choices and</w:t>
      </w:r>
      <w:r w:rsidRPr="000C097B">
        <w:rPr>
          <w:bCs/>
          <w:sz w:val="22"/>
          <w:szCs w:val="22"/>
        </w:rPr>
        <w:t xml:space="preserve"> employing different strategies</w:t>
      </w:r>
      <w:r w:rsidR="0063125D" w:rsidRPr="000C097B">
        <w:rPr>
          <w:bCs/>
          <w:sz w:val="22"/>
          <w:szCs w:val="22"/>
        </w:rPr>
        <w:t xml:space="preserve"> with varying degrees of success.  </w:t>
      </w:r>
      <w:proofErr w:type="gramStart"/>
      <w:r w:rsidR="00B52688" w:rsidRPr="000C097B">
        <w:rPr>
          <w:bCs/>
          <w:sz w:val="22"/>
          <w:szCs w:val="22"/>
        </w:rPr>
        <w:t>And,</w:t>
      </w:r>
      <w:proofErr w:type="gramEnd"/>
      <w:r w:rsidR="00B52688" w:rsidRPr="000C097B">
        <w:rPr>
          <w:bCs/>
          <w:sz w:val="22"/>
          <w:szCs w:val="22"/>
        </w:rPr>
        <w:t xml:space="preserve"> </w:t>
      </w:r>
      <w:r w:rsidR="005F7392" w:rsidRPr="000C097B">
        <w:rPr>
          <w:bCs/>
          <w:sz w:val="22"/>
          <w:szCs w:val="22"/>
        </w:rPr>
        <w:t>they</w:t>
      </w:r>
      <w:r w:rsidR="00B52688" w:rsidRPr="000C097B">
        <w:rPr>
          <w:bCs/>
          <w:sz w:val="22"/>
          <w:szCs w:val="22"/>
        </w:rPr>
        <w:t xml:space="preserve"> are still learning. </w:t>
      </w:r>
      <w:r w:rsidRPr="000C097B">
        <w:rPr>
          <w:bCs/>
          <w:sz w:val="22"/>
          <w:szCs w:val="22"/>
        </w:rPr>
        <w:t xml:space="preserve"> In a way th</w:t>
      </w:r>
      <w:r w:rsidR="00295FB3" w:rsidRPr="000C097B">
        <w:rPr>
          <w:bCs/>
          <w:sz w:val="22"/>
          <w:szCs w:val="22"/>
        </w:rPr>
        <w:t>is</w:t>
      </w:r>
      <w:r w:rsidRPr="000C097B">
        <w:rPr>
          <w:bCs/>
          <w:sz w:val="22"/>
          <w:szCs w:val="22"/>
        </w:rPr>
        <w:t xml:space="preserve"> “pandemic federalism” </w:t>
      </w:r>
      <w:r w:rsidR="00295FB3" w:rsidRPr="000C097B">
        <w:rPr>
          <w:bCs/>
          <w:sz w:val="22"/>
          <w:szCs w:val="22"/>
        </w:rPr>
        <w:t xml:space="preserve">provided a laboratory to look back and try to understand what worked and what did not with the purpose of improving pandemic management in the future. </w:t>
      </w:r>
      <w:r w:rsidRPr="000C097B">
        <w:rPr>
          <w:bCs/>
          <w:sz w:val="22"/>
          <w:szCs w:val="22"/>
        </w:rPr>
        <w:t xml:space="preserve">  </w:t>
      </w:r>
      <w:r w:rsidR="00113274" w:rsidRPr="000C097B">
        <w:rPr>
          <w:bCs/>
          <w:sz w:val="22"/>
          <w:szCs w:val="22"/>
        </w:rPr>
        <w:t xml:space="preserve"> </w:t>
      </w:r>
    </w:p>
    <w:p w14:paraId="42DAE6EC" w14:textId="62D9BA08" w:rsidR="0063125D" w:rsidRPr="000C097B" w:rsidRDefault="0063125D" w:rsidP="0086672C">
      <w:pPr>
        <w:rPr>
          <w:bCs/>
          <w:sz w:val="22"/>
          <w:szCs w:val="22"/>
        </w:rPr>
      </w:pPr>
    </w:p>
    <w:p w14:paraId="55C2BDFD" w14:textId="2D122FBC" w:rsidR="0063125D" w:rsidRPr="000C097B" w:rsidRDefault="007D7448" w:rsidP="0086672C">
      <w:pPr>
        <w:rPr>
          <w:b/>
          <w:sz w:val="22"/>
          <w:szCs w:val="22"/>
          <w:u w:val="single"/>
        </w:rPr>
      </w:pPr>
      <w:r w:rsidRPr="000C097B">
        <w:rPr>
          <w:b/>
          <w:sz w:val="22"/>
          <w:szCs w:val="22"/>
          <w:u w:val="single"/>
        </w:rPr>
        <w:t>What are the key measures related to the management of the pandemic?</w:t>
      </w:r>
    </w:p>
    <w:p w14:paraId="2DBE0834" w14:textId="6E4D829D" w:rsidR="0032131A" w:rsidRPr="000C097B" w:rsidRDefault="0032131A" w:rsidP="0086672C">
      <w:pPr>
        <w:rPr>
          <w:b/>
          <w:sz w:val="22"/>
          <w:szCs w:val="22"/>
          <w:u w:val="single"/>
        </w:rPr>
      </w:pPr>
    </w:p>
    <w:p w14:paraId="40A0B88F" w14:textId="341142EB" w:rsidR="0032131A" w:rsidRPr="000C097B" w:rsidRDefault="0032131A" w:rsidP="0086672C">
      <w:pPr>
        <w:rPr>
          <w:rFonts w:cs="Tahoma"/>
          <w:color w:val="474747"/>
          <w:sz w:val="22"/>
          <w:szCs w:val="22"/>
        </w:rPr>
      </w:pPr>
      <w:r w:rsidRPr="000C097B">
        <w:rPr>
          <w:rFonts w:cs="Tahoma"/>
          <w:color w:val="474747"/>
          <w:sz w:val="22"/>
          <w:szCs w:val="22"/>
        </w:rPr>
        <w:t>In the initial phases of the pandemic there were extensive efforts to measure the spread and the severity of the disease</w:t>
      </w:r>
      <w:r w:rsidR="00AB0BB1">
        <w:rPr>
          <w:rFonts w:cs="Tahoma"/>
          <w:color w:val="474747"/>
          <w:sz w:val="22"/>
          <w:szCs w:val="22"/>
        </w:rPr>
        <w:t>,</w:t>
      </w:r>
      <w:r w:rsidRPr="000C097B">
        <w:rPr>
          <w:rFonts w:cs="Tahoma"/>
          <w:color w:val="474747"/>
          <w:sz w:val="22"/>
          <w:szCs w:val="22"/>
        </w:rPr>
        <w:t xml:space="preserve"> which included</w:t>
      </w:r>
      <w:r w:rsidR="00F21D19" w:rsidRPr="000C097B">
        <w:rPr>
          <w:rFonts w:cs="Tahoma"/>
          <w:color w:val="474747"/>
          <w:sz w:val="22"/>
          <w:szCs w:val="22"/>
        </w:rPr>
        <w:t xml:space="preserve"> such things as</w:t>
      </w:r>
      <w:r w:rsidRPr="000C097B">
        <w:rPr>
          <w:rFonts w:cs="Tahoma"/>
          <w:color w:val="474747"/>
          <w:sz w:val="22"/>
          <w:szCs w:val="22"/>
        </w:rPr>
        <w:t xml:space="preserve"> monitoring infection rates, testing levels, positivity rates, hospitalizations</w:t>
      </w:r>
      <w:r w:rsidR="00F21D19" w:rsidRPr="000C097B">
        <w:rPr>
          <w:rFonts w:cs="Tahoma"/>
          <w:color w:val="474747"/>
          <w:sz w:val="22"/>
          <w:szCs w:val="22"/>
        </w:rPr>
        <w:t>,</w:t>
      </w:r>
      <w:r w:rsidRPr="000C097B">
        <w:rPr>
          <w:rFonts w:cs="Tahoma"/>
          <w:color w:val="474747"/>
          <w:sz w:val="22"/>
          <w:szCs w:val="22"/>
        </w:rPr>
        <w:t xml:space="preserve"> intensive care usage</w:t>
      </w:r>
      <w:r w:rsidR="004D6A24" w:rsidRPr="000C097B">
        <w:rPr>
          <w:rFonts w:cs="Tahoma"/>
          <w:color w:val="474747"/>
          <w:sz w:val="22"/>
          <w:szCs w:val="22"/>
        </w:rPr>
        <w:t xml:space="preserve">, </w:t>
      </w:r>
      <w:r w:rsidRPr="000C097B">
        <w:rPr>
          <w:rFonts w:cs="Tahoma"/>
          <w:color w:val="474747"/>
          <w:sz w:val="22"/>
          <w:szCs w:val="22"/>
        </w:rPr>
        <w:t>mor</w:t>
      </w:r>
      <w:r w:rsidR="004A36D5" w:rsidRPr="000C097B">
        <w:rPr>
          <w:rFonts w:cs="Tahoma"/>
          <w:color w:val="474747"/>
          <w:sz w:val="22"/>
          <w:szCs w:val="22"/>
        </w:rPr>
        <w:t>t</w:t>
      </w:r>
      <w:r w:rsidRPr="000C097B">
        <w:rPr>
          <w:rFonts w:cs="Tahoma"/>
          <w:color w:val="474747"/>
          <w:sz w:val="22"/>
          <w:szCs w:val="22"/>
        </w:rPr>
        <w:t>ality rates</w:t>
      </w:r>
      <w:r w:rsidR="00AB0BB1">
        <w:rPr>
          <w:rFonts w:cs="Tahoma"/>
          <w:color w:val="474747"/>
          <w:sz w:val="22"/>
          <w:szCs w:val="22"/>
        </w:rPr>
        <w:t xml:space="preserve">, </w:t>
      </w:r>
      <w:r w:rsidR="004D6A24" w:rsidRPr="000C097B">
        <w:rPr>
          <w:rFonts w:cs="Tahoma"/>
          <w:color w:val="474747"/>
          <w:sz w:val="22"/>
          <w:szCs w:val="22"/>
        </w:rPr>
        <w:t>and eventually vaccination rates</w:t>
      </w:r>
      <w:r w:rsidRPr="000C097B">
        <w:rPr>
          <w:rFonts w:cs="Tahoma"/>
          <w:color w:val="474747"/>
          <w:sz w:val="22"/>
          <w:szCs w:val="22"/>
        </w:rPr>
        <w:t xml:space="preserve">.  It </w:t>
      </w:r>
      <w:r w:rsidR="00A01811" w:rsidRPr="000C097B">
        <w:rPr>
          <w:rFonts w:cs="Tahoma"/>
          <w:color w:val="474747"/>
          <w:sz w:val="22"/>
          <w:szCs w:val="22"/>
        </w:rPr>
        <w:t>w</w:t>
      </w:r>
      <w:r w:rsidRPr="000C097B">
        <w:rPr>
          <w:rFonts w:cs="Tahoma"/>
          <w:color w:val="474747"/>
          <w:sz w:val="22"/>
          <w:szCs w:val="22"/>
        </w:rPr>
        <w:t xml:space="preserve">as also recognized that </w:t>
      </w:r>
      <w:r w:rsidR="00FB364F">
        <w:rPr>
          <w:rFonts w:cs="Tahoma"/>
          <w:color w:val="474747"/>
          <w:sz w:val="22"/>
          <w:szCs w:val="22"/>
        </w:rPr>
        <w:t>COVID</w:t>
      </w:r>
      <w:r w:rsidRPr="000C097B">
        <w:rPr>
          <w:rFonts w:cs="Tahoma"/>
          <w:color w:val="474747"/>
          <w:sz w:val="22"/>
          <w:szCs w:val="22"/>
        </w:rPr>
        <w:t xml:space="preserve">-19 could have a devastating impact on the </w:t>
      </w:r>
      <w:r w:rsidR="00A01811" w:rsidRPr="000C097B">
        <w:rPr>
          <w:rFonts w:cs="Tahoma"/>
          <w:color w:val="474747"/>
          <w:sz w:val="22"/>
          <w:szCs w:val="22"/>
        </w:rPr>
        <w:t>economy</w:t>
      </w:r>
      <w:r w:rsidR="00AB0BB1">
        <w:rPr>
          <w:rFonts w:cs="Tahoma"/>
          <w:color w:val="474747"/>
          <w:sz w:val="22"/>
          <w:szCs w:val="22"/>
        </w:rPr>
        <w:t>,</w:t>
      </w:r>
      <w:r w:rsidRPr="000C097B">
        <w:rPr>
          <w:rFonts w:cs="Tahoma"/>
          <w:color w:val="474747"/>
          <w:sz w:val="22"/>
          <w:szCs w:val="22"/>
        </w:rPr>
        <w:t xml:space="preserve"> result</w:t>
      </w:r>
      <w:r w:rsidR="0073012D" w:rsidRPr="000C097B">
        <w:rPr>
          <w:rFonts w:cs="Tahoma"/>
          <w:color w:val="474747"/>
          <w:sz w:val="22"/>
          <w:szCs w:val="22"/>
        </w:rPr>
        <w:t>ing</w:t>
      </w:r>
      <w:r w:rsidR="00A01811" w:rsidRPr="000C097B">
        <w:rPr>
          <w:rFonts w:cs="Tahoma"/>
          <w:color w:val="474747"/>
          <w:sz w:val="22"/>
          <w:szCs w:val="22"/>
        </w:rPr>
        <w:t xml:space="preserve"> in loss of employment</w:t>
      </w:r>
      <w:r w:rsidR="00AB0BB1">
        <w:rPr>
          <w:rFonts w:cs="Tahoma"/>
          <w:color w:val="474747"/>
          <w:sz w:val="22"/>
          <w:szCs w:val="22"/>
        </w:rPr>
        <w:t xml:space="preserve"> and</w:t>
      </w:r>
      <w:r w:rsidR="00A01811" w:rsidRPr="000C097B">
        <w:rPr>
          <w:rFonts w:cs="Tahoma"/>
          <w:color w:val="474747"/>
          <w:sz w:val="22"/>
          <w:szCs w:val="22"/>
        </w:rPr>
        <w:t xml:space="preserve"> income</w:t>
      </w:r>
      <w:r w:rsidR="00AB0BB1">
        <w:rPr>
          <w:rFonts w:cs="Tahoma"/>
          <w:color w:val="474747"/>
          <w:sz w:val="22"/>
          <w:szCs w:val="22"/>
        </w:rPr>
        <w:t>,</w:t>
      </w:r>
      <w:r w:rsidR="00A01811" w:rsidRPr="000C097B">
        <w:rPr>
          <w:rFonts w:cs="Tahoma"/>
          <w:color w:val="474747"/>
          <w:sz w:val="22"/>
          <w:szCs w:val="22"/>
        </w:rPr>
        <w:t xml:space="preserve"> with implications for businesses and individuals.  Finally, it bec</w:t>
      </w:r>
      <w:r w:rsidR="00AB0BB1">
        <w:rPr>
          <w:rFonts w:cs="Tahoma"/>
          <w:color w:val="474747"/>
          <w:sz w:val="22"/>
          <w:szCs w:val="22"/>
        </w:rPr>
        <w:t>a</w:t>
      </w:r>
      <w:r w:rsidR="00A01811" w:rsidRPr="000C097B">
        <w:rPr>
          <w:rFonts w:cs="Tahoma"/>
          <w:color w:val="474747"/>
          <w:sz w:val="22"/>
          <w:szCs w:val="22"/>
        </w:rPr>
        <w:t>me apparent that there were broader societal implications in terms of</w:t>
      </w:r>
      <w:r w:rsidR="00D61E57" w:rsidRPr="000C097B">
        <w:rPr>
          <w:rFonts w:cs="Tahoma"/>
          <w:color w:val="474747"/>
          <w:sz w:val="22"/>
          <w:szCs w:val="22"/>
        </w:rPr>
        <w:t xml:space="preserve"> such things as</w:t>
      </w:r>
      <w:r w:rsidR="00A01811" w:rsidRPr="000C097B">
        <w:rPr>
          <w:rFonts w:cs="Tahoma"/>
          <w:color w:val="474747"/>
          <w:sz w:val="22"/>
          <w:szCs w:val="22"/>
        </w:rPr>
        <w:t xml:space="preserve"> emotional well-being, food insecurity, educational development</w:t>
      </w:r>
      <w:r w:rsidR="00F21D19" w:rsidRPr="000C097B">
        <w:rPr>
          <w:rFonts w:cs="Tahoma"/>
          <w:color w:val="474747"/>
          <w:sz w:val="22"/>
          <w:szCs w:val="22"/>
        </w:rPr>
        <w:t xml:space="preserve">, </w:t>
      </w:r>
      <w:r w:rsidR="00A01811" w:rsidRPr="000C097B">
        <w:rPr>
          <w:rFonts w:cs="Tahoma"/>
          <w:color w:val="474747"/>
          <w:sz w:val="22"/>
          <w:szCs w:val="22"/>
        </w:rPr>
        <w:t>drug usage</w:t>
      </w:r>
      <w:r w:rsidR="00AB0BB1">
        <w:rPr>
          <w:rFonts w:cs="Tahoma"/>
          <w:color w:val="474747"/>
          <w:sz w:val="22"/>
          <w:szCs w:val="22"/>
        </w:rPr>
        <w:t>,</w:t>
      </w:r>
      <w:r w:rsidR="00A01811" w:rsidRPr="000C097B">
        <w:rPr>
          <w:rFonts w:cs="Tahoma"/>
          <w:color w:val="474747"/>
          <w:sz w:val="22"/>
          <w:szCs w:val="22"/>
        </w:rPr>
        <w:t xml:space="preserve"> and affordable housing</w:t>
      </w:r>
      <w:r w:rsidR="00F21D19" w:rsidRPr="000C097B">
        <w:rPr>
          <w:rFonts w:cs="Tahoma"/>
          <w:color w:val="474747"/>
          <w:sz w:val="22"/>
          <w:szCs w:val="22"/>
        </w:rPr>
        <w:t>.</w:t>
      </w:r>
    </w:p>
    <w:p w14:paraId="42F00802" w14:textId="0D700773" w:rsidR="00036B1E" w:rsidRPr="000C097B" w:rsidRDefault="00036B1E" w:rsidP="0086672C">
      <w:pPr>
        <w:rPr>
          <w:rFonts w:cs="Tahoma"/>
          <w:color w:val="474747"/>
          <w:sz w:val="22"/>
          <w:szCs w:val="22"/>
        </w:rPr>
      </w:pPr>
    </w:p>
    <w:p w14:paraId="1DDA8EA3" w14:textId="02F8969F" w:rsidR="00036B1E" w:rsidRPr="000C097B" w:rsidRDefault="00036B1E" w:rsidP="0086672C">
      <w:pPr>
        <w:rPr>
          <w:rFonts w:cs="Tahoma"/>
          <w:color w:val="474747"/>
          <w:sz w:val="22"/>
          <w:szCs w:val="22"/>
        </w:rPr>
      </w:pPr>
      <w:r w:rsidRPr="000C097B">
        <w:rPr>
          <w:rFonts w:cs="Tahoma"/>
          <w:color w:val="474747"/>
          <w:sz w:val="22"/>
          <w:szCs w:val="22"/>
        </w:rPr>
        <w:t xml:space="preserve">Accordingly, </w:t>
      </w:r>
      <w:proofErr w:type="gramStart"/>
      <w:r w:rsidR="00305D07" w:rsidRPr="000C097B">
        <w:rPr>
          <w:rFonts w:cs="Tahoma"/>
          <w:color w:val="474747"/>
          <w:sz w:val="22"/>
          <w:szCs w:val="22"/>
        </w:rPr>
        <w:t>i</w:t>
      </w:r>
      <w:r w:rsidRPr="000C097B">
        <w:rPr>
          <w:rFonts w:cs="Tahoma"/>
          <w:color w:val="474747"/>
          <w:sz w:val="22"/>
          <w:szCs w:val="22"/>
        </w:rPr>
        <w:t>n order to</w:t>
      </w:r>
      <w:proofErr w:type="gramEnd"/>
      <w:r w:rsidRPr="000C097B">
        <w:rPr>
          <w:rFonts w:cs="Tahoma"/>
          <w:color w:val="474747"/>
          <w:sz w:val="22"/>
          <w:szCs w:val="22"/>
        </w:rPr>
        <w:t xml:space="preserve"> evaluate state efforts in managing the pandemic, there </w:t>
      </w:r>
      <w:r w:rsidR="00AB0BB1" w:rsidRPr="000C097B">
        <w:rPr>
          <w:rFonts w:cs="Tahoma"/>
          <w:color w:val="474747"/>
          <w:sz w:val="22"/>
          <w:szCs w:val="22"/>
        </w:rPr>
        <w:t>need</w:t>
      </w:r>
      <w:r w:rsidR="00AB0BB1">
        <w:rPr>
          <w:rFonts w:cs="Tahoma"/>
          <w:color w:val="474747"/>
          <w:sz w:val="22"/>
          <w:szCs w:val="22"/>
        </w:rPr>
        <w:t>ed</w:t>
      </w:r>
      <w:r w:rsidR="00AB0BB1" w:rsidRPr="000C097B">
        <w:rPr>
          <w:rFonts w:cs="Tahoma"/>
          <w:color w:val="474747"/>
          <w:sz w:val="22"/>
          <w:szCs w:val="22"/>
        </w:rPr>
        <w:t xml:space="preserve"> </w:t>
      </w:r>
      <w:r w:rsidRPr="000C097B">
        <w:rPr>
          <w:rFonts w:cs="Tahoma"/>
          <w:color w:val="474747"/>
          <w:sz w:val="22"/>
          <w:szCs w:val="22"/>
        </w:rPr>
        <w:t>to be a broad definition of “key indicators</w:t>
      </w:r>
      <w:r w:rsidR="00AB0BB1">
        <w:rPr>
          <w:rFonts w:cs="Tahoma"/>
          <w:color w:val="474747"/>
          <w:sz w:val="22"/>
          <w:szCs w:val="22"/>
        </w:rPr>
        <w:t>,</w:t>
      </w:r>
      <w:r w:rsidRPr="000C097B">
        <w:rPr>
          <w:rFonts w:cs="Tahoma"/>
          <w:color w:val="474747"/>
          <w:sz w:val="22"/>
          <w:szCs w:val="22"/>
        </w:rPr>
        <w:t xml:space="preserve">” which fall into three </w:t>
      </w:r>
      <w:r w:rsidRPr="000C097B">
        <w:rPr>
          <w:rFonts w:cs="Tahoma"/>
          <w:i/>
          <w:iCs/>
          <w:color w:val="474747"/>
          <w:sz w:val="22"/>
          <w:szCs w:val="22"/>
        </w:rPr>
        <w:t>interrelated</w:t>
      </w:r>
      <w:r w:rsidRPr="000C097B">
        <w:rPr>
          <w:rFonts w:cs="Tahoma"/>
          <w:color w:val="474747"/>
          <w:sz w:val="22"/>
          <w:szCs w:val="22"/>
        </w:rPr>
        <w:t xml:space="preserve"> cat</w:t>
      </w:r>
      <w:r w:rsidR="005D4FB4" w:rsidRPr="000C097B">
        <w:rPr>
          <w:rFonts w:cs="Tahoma"/>
          <w:color w:val="474747"/>
          <w:sz w:val="22"/>
          <w:szCs w:val="22"/>
        </w:rPr>
        <w:t>egor</w:t>
      </w:r>
      <w:r w:rsidRPr="000C097B">
        <w:rPr>
          <w:rFonts w:cs="Tahoma"/>
          <w:color w:val="474747"/>
          <w:sz w:val="22"/>
          <w:szCs w:val="22"/>
        </w:rPr>
        <w:t>ies</w:t>
      </w:r>
      <w:r w:rsidR="00AB0BB1">
        <w:rPr>
          <w:rFonts w:cs="Tahoma"/>
          <w:color w:val="474747"/>
          <w:sz w:val="22"/>
          <w:szCs w:val="22"/>
        </w:rPr>
        <w:t>:</w:t>
      </w:r>
    </w:p>
    <w:p w14:paraId="0CF6F17A" w14:textId="789A98AD" w:rsidR="00776EC3" w:rsidRPr="000C097B" w:rsidRDefault="00776EC3" w:rsidP="00776EC3">
      <w:pPr>
        <w:rPr>
          <w:sz w:val="22"/>
          <w:szCs w:val="22"/>
        </w:rPr>
      </w:pPr>
    </w:p>
    <w:p w14:paraId="5DE0305D" w14:textId="78947EA4" w:rsidR="00776EC3" w:rsidRPr="000C097B" w:rsidRDefault="00776EC3" w:rsidP="00776EC3">
      <w:pPr>
        <w:pStyle w:val="ListParagraph"/>
        <w:numPr>
          <w:ilvl w:val="0"/>
          <w:numId w:val="3"/>
        </w:numPr>
        <w:rPr>
          <w:b/>
          <w:bCs/>
          <w:sz w:val="22"/>
          <w:szCs w:val="22"/>
        </w:rPr>
      </w:pPr>
      <w:r w:rsidRPr="000C097B">
        <w:rPr>
          <w:b/>
          <w:bCs/>
          <w:sz w:val="22"/>
          <w:szCs w:val="22"/>
        </w:rPr>
        <w:t>Health</w:t>
      </w:r>
      <w:r w:rsidR="00DD048E" w:rsidRPr="000C097B">
        <w:rPr>
          <w:b/>
          <w:bCs/>
          <w:sz w:val="22"/>
          <w:szCs w:val="22"/>
        </w:rPr>
        <w:t xml:space="preserve"> related </w:t>
      </w:r>
      <w:r w:rsidRPr="000C097B">
        <w:rPr>
          <w:b/>
          <w:bCs/>
          <w:sz w:val="22"/>
          <w:szCs w:val="22"/>
        </w:rPr>
        <w:t>indicators</w:t>
      </w:r>
      <w:r w:rsidR="00AB0BB1">
        <w:rPr>
          <w:b/>
          <w:bCs/>
          <w:sz w:val="22"/>
          <w:szCs w:val="22"/>
        </w:rPr>
        <w:t>,</w:t>
      </w:r>
      <w:r w:rsidR="005D4FB4" w:rsidRPr="000C097B">
        <w:rPr>
          <w:b/>
          <w:bCs/>
          <w:sz w:val="22"/>
          <w:szCs w:val="22"/>
        </w:rPr>
        <w:t xml:space="preserve"> </w:t>
      </w:r>
      <w:r w:rsidR="005D4FB4" w:rsidRPr="000C097B">
        <w:rPr>
          <w:sz w:val="22"/>
          <w:szCs w:val="22"/>
        </w:rPr>
        <w:t>including m</w:t>
      </w:r>
      <w:r w:rsidR="00DD048E" w:rsidRPr="000C097B">
        <w:rPr>
          <w:sz w:val="22"/>
          <w:szCs w:val="22"/>
        </w:rPr>
        <w:t xml:space="preserve">ortality directly related to </w:t>
      </w:r>
      <w:r w:rsidR="00FB364F">
        <w:rPr>
          <w:sz w:val="22"/>
          <w:szCs w:val="22"/>
        </w:rPr>
        <w:t>COVID</w:t>
      </w:r>
      <w:r w:rsidR="00DD048E" w:rsidRPr="000C097B">
        <w:rPr>
          <w:sz w:val="22"/>
          <w:szCs w:val="22"/>
        </w:rPr>
        <w:t>-19</w:t>
      </w:r>
      <w:r w:rsidR="00AB0BB1">
        <w:rPr>
          <w:sz w:val="22"/>
          <w:szCs w:val="22"/>
        </w:rPr>
        <w:t>,</w:t>
      </w:r>
      <w:r w:rsidR="00DD048E" w:rsidRPr="000C097B">
        <w:rPr>
          <w:sz w:val="22"/>
          <w:szCs w:val="22"/>
        </w:rPr>
        <w:t xml:space="preserve"> </w:t>
      </w:r>
      <w:r w:rsidR="00757EA6" w:rsidRPr="000C097B">
        <w:rPr>
          <w:sz w:val="22"/>
          <w:szCs w:val="22"/>
        </w:rPr>
        <w:t>measures to monitor the prevalence and severity of the illness (</w:t>
      </w:r>
      <w:r w:rsidR="00D61E57" w:rsidRPr="000C097B">
        <w:rPr>
          <w:sz w:val="22"/>
          <w:szCs w:val="22"/>
        </w:rPr>
        <w:t>i.e.</w:t>
      </w:r>
      <w:r w:rsidR="00AB0BB1">
        <w:rPr>
          <w:sz w:val="22"/>
          <w:szCs w:val="22"/>
        </w:rPr>
        <w:t>,</w:t>
      </w:r>
      <w:r w:rsidR="00D61E57" w:rsidRPr="000C097B">
        <w:rPr>
          <w:sz w:val="22"/>
          <w:szCs w:val="22"/>
        </w:rPr>
        <w:t xml:space="preserve"> </w:t>
      </w:r>
      <w:r w:rsidR="00757EA6" w:rsidRPr="000C097B">
        <w:rPr>
          <w:sz w:val="22"/>
          <w:szCs w:val="22"/>
        </w:rPr>
        <w:t>testing</w:t>
      </w:r>
      <w:r w:rsidR="00D61E57" w:rsidRPr="000C097B">
        <w:rPr>
          <w:sz w:val="22"/>
          <w:szCs w:val="22"/>
        </w:rPr>
        <w:t xml:space="preserve"> levels</w:t>
      </w:r>
      <w:r w:rsidR="00757EA6" w:rsidRPr="000C097B">
        <w:rPr>
          <w:sz w:val="22"/>
          <w:szCs w:val="22"/>
        </w:rPr>
        <w:t>, hospital and intensive care usage</w:t>
      </w:r>
      <w:proofErr w:type="gramStart"/>
      <w:r w:rsidR="00757EA6" w:rsidRPr="000C097B">
        <w:rPr>
          <w:sz w:val="22"/>
          <w:szCs w:val="22"/>
        </w:rPr>
        <w:t>)</w:t>
      </w:r>
      <w:r w:rsidR="00AB0BB1">
        <w:rPr>
          <w:sz w:val="22"/>
          <w:szCs w:val="22"/>
        </w:rPr>
        <w:t xml:space="preserve">,  </w:t>
      </w:r>
      <w:r w:rsidR="00757EA6" w:rsidRPr="000C097B">
        <w:rPr>
          <w:sz w:val="22"/>
          <w:szCs w:val="22"/>
        </w:rPr>
        <w:t>“</w:t>
      </w:r>
      <w:proofErr w:type="gramEnd"/>
      <w:r w:rsidR="00757EA6" w:rsidRPr="000C097B">
        <w:rPr>
          <w:sz w:val="22"/>
          <w:szCs w:val="22"/>
        </w:rPr>
        <w:t>excess mortality</w:t>
      </w:r>
      <w:r w:rsidR="008325CC" w:rsidRPr="000C097B">
        <w:rPr>
          <w:sz w:val="22"/>
          <w:szCs w:val="22"/>
        </w:rPr>
        <w:t>”</w:t>
      </w:r>
      <w:r w:rsidR="00757EA6" w:rsidRPr="000C097B">
        <w:rPr>
          <w:sz w:val="22"/>
          <w:szCs w:val="22"/>
        </w:rPr>
        <w:t xml:space="preserve"> or death rates th</w:t>
      </w:r>
      <w:r w:rsidR="00D61E57" w:rsidRPr="000C097B">
        <w:rPr>
          <w:sz w:val="22"/>
          <w:szCs w:val="22"/>
        </w:rPr>
        <w:t>at</w:t>
      </w:r>
      <w:r w:rsidR="00757EA6" w:rsidRPr="000C097B">
        <w:rPr>
          <w:sz w:val="22"/>
          <w:szCs w:val="22"/>
        </w:rPr>
        <w:t xml:space="preserve"> exceed historical norms</w:t>
      </w:r>
      <w:r w:rsidR="00AB0BB1">
        <w:rPr>
          <w:sz w:val="22"/>
          <w:szCs w:val="22"/>
        </w:rPr>
        <w:t>,</w:t>
      </w:r>
      <w:r w:rsidR="008325CC" w:rsidRPr="000C097B">
        <w:rPr>
          <w:sz w:val="22"/>
          <w:szCs w:val="22"/>
        </w:rPr>
        <w:t xml:space="preserve"> and vaccination rates.</w:t>
      </w:r>
    </w:p>
    <w:p w14:paraId="70B7348B" w14:textId="7CB4BCB5" w:rsidR="008325CC" w:rsidRPr="000C097B" w:rsidRDefault="008325CC" w:rsidP="00776EC3">
      <w:pPr>
        <w:pStyle w:val="ListParagraph"/>
        <w:numPr>
          <w:ilvl w:val="0"/>
          <w:numId w:val="3"/>
        </w:numPr>
        <w:rPr>
          <w:b/>
          <w:bCs/>
          <w:sz w:val="22"/>
          <w:szCs w:val="22"/>
        </w:rPr>
      </w:pPr>
      <w:r w:rsidRPr="000C097B">
        <w:rPr>
          <w:b/>
          <w:bCs/>
          <w:sz w:val="22"/>
          <w:szCs w:val="22"/>
        </w:rPr>
        <w:t xml:space="preserve">Economic indicators, </w:t>
      </w:r>
      <w:r w:rsidRPr="000C097B">
        <w:rPr>
          <w:sz w:val="22"/>
          <w:szCs w:val="22"/>
        </w:rPr>
        <w:t>includ</w:t>
      </w:r>
      <w:r w:rsidR="00305D07" w:rsidRPr="000C097B">
        <w:rPr>
          <w:sz w:val="22"/>
          <w:szCs w:val="22"/>
        </w:rPr>
        <w:t>ing</w:t>
      </w:r>
      <w:r w:rsidRPr="000C097B">
        <w:rPr>
          <w:sz w:val="22"/>
          <w:szCs w:val="22"/>
        </w:rPr>
        <w:t xml:space="preserve"> unemployment rates</w:t>
      </w:r>
      <w:r w:rsidR="00AB0BB1">
        <w:rPr>
          <w:sz w:val="22"/>
          <w:szCs w:val="22"/>
        </w:rPr>
        <w:t xml:space="preserve"> and</w:t>
      </w:r>
      <w:r w:rsidR="008173BE" w:rsidRPr="000C097B">
        <w:rPr>
          <w:sz w:val="22"/>
          <w:szCs w:val="22"/>
        </w:rPr>
        <w:t xml:space="preserve"> changes in Gross Domestic Product (GDP)</w:t>
      </w:r>
      <w:r w:rsidR="00AB0BB1">
        <w:rPr>
          <w:sz w:val="22"/>
          <w:szCs w:val="22"/>
        </w:rPr>
        <w:t>,</w:t>
      </w:r>
      <w:r w:rsidR="008173BE" w:rsidRPr="000C097B">
        <w:rPr>
          <w:sz w:val="22"/>
          <w:szCs w:val="22"/>
        </w:rPr>
        <w:t xml:space="preserve"> </w:t>
      </w:r>
      <w:r w:rsidR="00920443" w:rsidRPr="000C097B">
        <w:rPr>
          <w:sz w:val="22"/>
          <w:szCs w:val="22"/>
        </w:rPr>
        <w:t xml:space="preserve">both of which have </w:t>
      </w:r>
      <w:r w:rsidR="00552DD1">
        <w:rPr>
          <w:sz w:val="22"/>
          <w:szCs w:val="22"/>
        </w:rPr>
        <w:t>a</w:t>
      </w:r>
      <w:r w:rsidR="00920443" w:rsidRPr="000C097B">
        <w:rPr>
          <w:sz w:val="22"/>
          <w:szCs w:val="22"/>
        </w:rPr>
        <w:t xml:space="preserve">n </w:t>
      </w:r>
      <w:hyperlink r:id="rId9" w:history="1">
        <w:r w:rsidR="00920443" w:rsidRPr="00AE6C90">
          <w:rPr>
            <w:rStyle w:val="Hyperlink"/>
            <w:sz w:val="22"/>
            <w:szCs w:val="22"/>
          </w:rPr>
          <w:t>impact on health and well-being</w:t>
        </w:r>
      </w:hyperlink>
      <w:r w:rsidR="00920443" w:rsidRPr="000C097B">
        <w:rPr>
          <w:sz w:val="22"/>
          <w:szCs w:val="22"/>
        </w:rPr>
        <w:t>.</w:t>
      </w:r>
      <w:r w:rsidR="00D72131" w:rsidRPr="000C097B">
        <w:rPr>
          <w:rStyle w:val="EndnoteReference"/>
          <w:sz w:val="22"/>
          <w:szCs w:val="22"/>
        </w:rPr>
        <w:endnoteReference w:id="1"/>
      </w:r>
      <w:r w:rsidR="00A2273F" w:rsidRPr="000C097B">
        <w:rPr>
          <w:sz w:val="22"/>
          <w:szCs w:val="22"/>
        </w:rPr>
        <w:t xml:space="preserve"> </w:t>
      </w:r>
    </w:p>
    <w:p w14:paraId="637619A7" w14:textId="619AE0C3" w:rsidR="007D7448" w:rsidRPr="000C097B" w:rsidRDefault="00000000" w:rsidP="00776EC3">
      <w:pPr>
        <w:pStyle w:val="ListParagraph"/>
        <w:numPr>
          <w:ilvl w:val="0"/>
          <w:numId w:val="3"/>
        </w:numPr>
        <w:rPr>
          <w:b/>
          <w:bCs/>
          <w:sz w:val="22"/>
          <w:szCs w:val="22"/>
        </w:rPr>
      </w:pPr>
      <w:hyperlink r:id="rId10" w:history="1">
        <w:r w:rsidR="00CB7FD1" w:rsidRPr="00AE6C90">
          <w:rPr>
            <w:rStyle w:val="Hyperlink"/>
            <w:b/>
            <w:bCs/>
            <w:sz w:val="22"/>
            <w:szCs w:val="22"/>
          </w:rPr>
          <w:t>Social Determinant of Health (SDOH</w:t>
        </w:r>
      </w:hyperlink>
      <w:r w:rsidR="00CB7FD1" w:rsidRPr="000C097B">
        <w:rPr>
          <w:b/>
          <w:bCs/>
          <w:sz w:val="22"/>
          <w:szCs w:val="22"/>
        </w:rPr>
        <w:t xml:space="preserve">), </w:t>
      </w:r>
      <w:r w:rsidR="00CB7FD1" w:rsidRPr="000C097B">
        <w:rPr>
          <w:rStyle w:val="EndnoteReference"/>
          <w:bCs/>
          <w:sz w:val="22"/>
          <w:szCs w:val="22"/>
        </w:rPr>
        <w:endnoteReference w:id="2"/>
      </w:r>
      <w:r w:rsidR="00CB7FD1" w:rsidRPr="000C097B">
        <w:rPr>
          <w:bCs/>
          <w:sz w:val="22"/>
          <w:szCs w:val="22"/>
        </w:rPr>
        <w:t xml:space="preserve"> includ</w:t>
      </w:r>
      <w:r w:rsidR="00305D07" w:rsidRPr="000C097B">
        <w:rPr>
          <w:bCs/>
          <w:sz w:val="22"/>
          <w:szCs w:val="22"/>
        </w:rPr>
        <w:t>ing</w:t>
      </w:r>
      <w:r w:rsidR="00CB7FD1" w:rsidRPr="000C097B">
        <w:rPr>
          <w:bCs/>
          <w:sz w:val="22"/>
          <w:szCs w:val="22"/>
        </w:rPr>
        <w:t xml:space="preserve"> such things as access to healthcare, economic stability (</w:t>
      </w:r>
      <w:r w:rsidR="009E74F8">
        <w:rPr>
          <w:bCs/>
          <w:sz w:val="22"/>
          <w:szCs w:val="22"/>
        </w:rPr>
        <w:t xml:space="preserve">unemployment, </w:t>
      </w:r>
      <w:r w:rsidR="00CB7FD1" w:rsidRPr="000C097B">
        <w:rPr>
          <w:bCs/>
          <w:sz w:val="22"/>
          <w:szCs w:val="22"/>
        </w:rPr>
        <w:t xml:space="preserve">poverty, food security), </w:t>
      </w:r>
      <w:r w:rsidR="005A4E67" w:rsidRPr="000C097B">
        <w:rPr>
          <w:bCs/>
          <w:sz w:val="22"/>
          <w:szCs w:val="22"/>
        </w:rPr>
        <w:t>quality housing</w:t>
      </w:r>
      <w:r w:rsidR="00AB0BB1">
        <w:rPr>
          <w:bCs/>
          <w:sz w:val="22"/>
          <w:szCs w:val="22"/>
        </w:rPr>
        <w:t>,</w:t>
      </w:r>
      <w:r w:rsidR="00CB7FD1" w:rsidRPr="000C097B">
        <w:rPr>
          <w:bCs/>
          <w:sz w:val="22"/>
          <w:szCs w:val="22"/>
        </w:rPr>
        <w:t xml:space="preserve"> and access to education</w:t>
      </w:r>
      <w:r w:rsidR="00107009" w:rsidRPr="000C097B">
        <w:rPr>
          <w:bCs/>
          <w:sz w:val="22"/>
          <w:szCs w:val="22"/>
        </w:rPr>
        <w:t>,</w:t>
      </w:r>
      <w:r w:rsidR="007D7448" w:rsidRPr="000C097B">
        <w:rPr>
          <w:bCs/>
          <w:sz w:val="22"/>
          <w:szCs w:val="22"/>
        </w:rPr>
        <w:t xml:space="preserve"> all of which were impacted by the </w:t>
      </w:r>
      <w:r w:rsidR="00FB364F">
        <w:rPr>
          <w:bCs/>
          <w:sz w:val="22"/>
          <w:szCs w:val="22"/>
        </w:rPr>
        <w:t>COVID</w:t>
      </w:r>
      <w:r w:rsidR="007D7448" w:rsidRPr="000C097B">
        <w:rPr>
          <w:bCs/>
          <w:sz w:val="22"/>
          <w:szCs w:val="22"/>
        </w:rPr>
        <w:t>-19 pandemic.</w:t>
      </w:r>
    </w:p>
    <w:p w14:paraId="52F84D05" w14:textId="77777777" w:rsidR="001836F9" w:rsidRDefault="001836F9" w:rsidP="007D7448">
      <w:pPr>
        <w:rPr>
          <w:b/>
          <w:sz w:val="22"/>
          <w:szCs w:val="22"/>
          <w:u w:val="single"/>
        </w:rPr>
      </w:pPr>
    </w:p>
    <w:p w14:paraId="56F3B503" w14:textId="77777777" w:rsidR="00200EDB" w:rsidRDefault="00200EDB" w:rsidP="007D7448">
      <w:pPr>
        <w:rPr>
          <w:b/>
          <w:sz w:val="22"/>
          <w:szCs w:val="22"/>
          <w:u w:val="single"/>
        </w:rPr>
      </w:pPr>
    </w:p>
    <w:p w14:paraId="280A5552" w14:textId="77777777" w:rsidR="00200EDB" w:rsidRDefault="00200EDB" w:rsidP="007D7448">
      <w:pPr>
        <w:rPr>
          <w:b/>
          <w:sz w:val="22"/>
          <w:szCs w:val="22"/>
          <w:u w:val="single"/>
        </w:rPr>
      </w:pPr>
    </w:p>
    <w:p w14:paraId="27D28322" w14:textId="77777777" w:rsidR="00200EDB" w:rsidRDefault="00200EDB" w:rsidP="007D7448">
      <w:pPr>
        <w:rPr>
          <w:b/>
          <w:sz w:val="22"/>
          <w:szCs w:val="22"/>
          <w:u w:val="single"/>
        </w:rPr>
      </w:pPr>
    </w:p>
    <w:p w14:paraId="464BF31A" w14:textId="2F77F3D8" w:rsidR="007D7448" w:rsidRPr="000C097B" w:rsidRDefault="007D7448" w:rsidP="007D7448">
      <w:pPr>
        <w:rPr>
          <w:b/>
          <w:sz w:val="22"/>
          <w:szCs w:val="22"/>
          <w:u w:val="single"/>
        </w:rPr>
      </w:pPr>
      <w:r w:rsidRPr="000C097B">
        <w:rPr>
          <w:b/>
          <w:sz w:val="22"/>
          <w:szCs w:val="22"/>
          <w:u w:val="single"/>
        </w:rPr>
        <w:lastRenderedPageBreak/>
        <w:t>Measuring the relative performance of Utah with other states</w:t>
      </w:r>
    </w:p>
    <w:p w14:paraId="3D38D2C0" w14:textId="77777777" w:rsidR="00200EDB" w:rsidRDefault="00200EDB" w:rsidP="007D7448">
      <w:pPr>
        <w:rPr>
          <w:bCs/>
          <w:sz w:val="22"/>
          <w:szCs w:val="22"/>
        </w:rPr>
      </w:pPr>
    </w:p>
    <w:p w14:paraId="18352FDB" w14:textId="21405CE7" w:rsidR="00387929" w:rsidRPr="000C097B" w:rsidRDefault="00AB0BB1" w:rsidP="007D7448">
      <w:pPr>
        <w:rPr>
          <w:bCs/>
          <w:sz w:val="22"/>
          <w:szCs w:val="22"/>
        </w:rPr>
      </w:pPr>
      <w:r>
        <w:rPr>
          <w:bCs/>
          <w:sz w:val="22"/>
          <w:szCs w:val="22"/>
        </w:rPr>
        <w:t>N</w:t>
      </w:r>
      <w:r w:rsidR="00387929" w:rsidRPr="000C097B">
        <w:rPr>
          <w:bCs/>
          <w:sz w:val="22"/>
          <w:szCs w:val="22"/>
        </w:rPr>
        <w:t>o comprehensive studies address</w:t>
      </w:r>
      <w:r w:rsidR="00107009" w:rsidRPr="000C097B">
        <w:rPr>
          <w:bCs/>
          <w:sz w:val="22"/>
          <w:szCs w:val="22"/>
        </w:rPr>
        <w:t xml:space="preserve"> </w:t>
      </w:r>
      <w:proofErr w:type="gramStart"/>
      <w:r w:rsidR="00107009" w:rsidRPr="000C097B">
        <w:rPr>
          <w:bCs/>
          <w:sz w:val="22"/>
          <w:szCs w:val="22"/>
        </w:rPr>
        <w:t>all</w:t>
      </w:r>
      <w:r w:rsidR="00387929" w:rsidRPr="000C097B">
        <w:rPr>
          <w:bCs/>
          <w:sz w:val="22"/>
          <w:szCs w:val="22"/>
        </w:rPr>
        <w:t xml:space="preserve"> of</w:t>
      </w:r>
      <w:proofErr w:type="gramEnd"/>
      <w:r w:rsidR="00387929" w:rsidRPr="000C097B">
        <w:rPr>
          <w:bCs/>
          <w:sz w:val="22"/>
          <w:szCs w:val="22"/>
        </w:rPr>
        <w:t xml:space="preserve"> the key indicators mentioned above.  However, </w:t>
      </w:r>
      <w:r>
        <w:rPr>
          <w:bCs/>
          <w:sz w:val="22"/>
          <w:szCs w:val="22"/>
        </w:rPr>
        <w:t>we evaluate</w:t>
      </w:r>
      <w:r w:rsidR="00871AD8">
        <w:rPr>
          <w:bCs/>
          <w:sz w:val="22"/>
          <w:szCs w:val="22"/>
        </w:rPr>
        <w:t>d</w:t>
      </w:r>
      <w:r>
        <w:rPr>
          <w:bCs/>
          <w:sz w:val="22"/>
          <w:szCs w:val="22"/>
        </w:rPr>
        <w:t xml:space="preserve"> </w:t>
      </w:r>
      <w:r w:rsidR="00387929" w:rsidRPr="000C097B">
        <w:rPr>
          <w:bCs/>
          <w:sz w:val="22"/>
          <w:szCs w:val="22"/>
        </w:rPr>
        <w:t xml:space="preserve">three studies </w:t>
      </w:r>
      <w:r>
        <w:rPr>
          <w:bCs/>
          <w:sz w:val="22"/>
          <w:szCs w:val="22"/>
        </w:rPr>
        <w:t xml:space="preserve">that </w:t>
      </w:r>
      <w:r w:rsidR="00387929" w:rsidRPr="000C097B">
        <w:rPr>
          <w:bCs/>
          <w:sz w:val="22"/>
          <w:szCs w:val="22"/>
        </w:rPr>
        <w:t>analyzed some of these key indicators</w:t>
      </w:r>
      <w:r>
        <w:rPr>
          <w:bCs/>
          <w:sz w:val="22"/>
          <w:szCs w:val="22"/>
        </w:rPr>
        <w:t>:</w:t>
      </w:r>
    </w:p>
    <w:p w14:paraId="3230CC62" w14:textId="151D98C8" w:rsidR="00ED2A3F" w:rsidRPr="000C097B" w:rsidRDefault="00ED2A3F" w:rsidP="007D7448">
      <w:pPr>
        <w:rPr>
          <w:bCs/>
          <w:sz w:val="22"/>
          <w:szCs w:val="22"/>
        </w:rPr>
      </w:pPr>
    </w:p>
    <w:p w14:paraId="2B7AE795" w14:textId="303F22E6" w:rsidR="00ED2A3F" w:rsidRPr="000C097B" w:rsidRDefault="00000000" w:rsidP="00ED2A3F">
      <w:pPr>
        <w:pStyle w:val="ListParagraph"/>
        <w:numPr>
          <w:ilvl w:val="0"/>
          <w:numId w:val="5"/>
        </w:numPr>
        <w:rPr>
          <w:b/>
          <w:sz w:val="22"/>
          <w:szCs w:val="22"/>
        </w:rPr>
      </w:pPr>
      <w:hyperlink r:id="rId11" w:history="1">
        <w:r w:rsidR="00FB364F" w:rsidRPr="00AE6C90">
          <w:rPr>
            <w:rStyle w:val="Hyperlink"/>
            <w:b/>
            <w:sz w:val="22"/>
            <w:szCs w:val="22"/>
          </w:rPr>
          <w:t>COVID</w:t>
        </w:r>
        <w:r w:rsidR="00ED2A3F" w:rsidRPr="00AE6C90">
          <w:rPr>
            <w:rStyle w:val="Hyperlink"/>
            <w:b/>
            <w:sz w:val="22"/>
            <w:szCs w:val="22"/>
          </w:rPr>
          <w:t xml:space="preserve">’s </w:t>
        </w:r>
        <w:r w:rsidR="00794E5C" w:rsidRPr="00AE6C90">
          <w:rPr>
            <w:rStyle w:val="Hyperlink"/>
            <w:b/>
            <w:sz w:val="22"/>
            <w:szCs w:val="22"/>
          </w:rPr>
          <w:t>D</w:t>
        </w:r>
        <w:r w:rsidR="00ED2A3F" w:rsidRPr="00AE6C90">
          <w:rPr>
            <w:rStyle w:val="Hyperlink"/>
            <w:b/>
            <w:sz w:val="22"/>
            <w:szCs w:val="22"/>
          </w:rPr>
          <w:t xml:space="preserve">eadly </w:t>
        </w:r>
        <w:r w:rsidR="00794E5C" w:rsidRPr="00AE6C90">
          <w:rPr>
            <w:rStyle w:val="Hyperlink"/>
            <w:b/>
            <w:sz w:val="22"/>
            <w:szCs w:val="22"/>
          </w:rPr>
          <w:t>T</w:t>
        </w:r>
        <w:r w:rsidR="00ED2A3F" w:rsidRPr="00AE6C90">
          <w:rPr>
            <w:rStyle w:val="Hyperlink"/>
            <w:b/>
            <w:sz w:val="22"/>
            <w:szCs w:val="22"/>
          </w:rPr>
          <w:t xml:space="preserve">rade-offs, by the </w:t>
        </w:r>
        <w:r w:rsidR="00794E5C" w:rsidRPr="00AE6C90">
          <w:rPr>
            <w:rStyle w:val="Hyperlink"/>
            <w:b/>
            <w:sz w:val="22"/>
            <w:szCs w:val="22"/>
          </w:rPr>
          <w:t>N</w:t>
        </w:r>
        <w:r w:rsidR="00ED2A3F" w:rsidRPr="00AE6C90">
          <w:rPr>
            <w:rStyle w:val="Hyperlink"/>
            <w:b/>
            <w:sz w:val="22"/>
            <w:szCs w:val="22"/>
          </w:rPr>
          <w:t>umbers: How each state has fared in the pandemic</w:t>
        </w:r>
        <w:r w:rsidR="00190D87" w:rsidRPr="00AE6C90">
          <w:rPr>
            <w:rStyle w:val="Hyperlink"/>
            <w:b/>
            <w:sz w:val="22"/>
            <w:szCs w:val="22"/>
          </w:rPr>
          <w:t>.</w:t>
        </w:r>
      </w:hyperlink>
      <w:r w:rsidR="002B2ABF" w:rsidRPr="000C097B">
        <w:rPr>
          <w:rStyle w:val="EndnoteReference"/>
          <w:b/>
          <w:sz w:val="22"/>
          <w:szCs w:val="22"/>
        </w:rPr>
        <w:endnoteReference w:id="3"/>
      </w:r>
      <w:r w:rsidR="00190D87" w:rsidRPr="000C097B">
        <w:rPr>
          <w:b/>
          <w:sz w:val="22"/>
          <w:szCs w:val="22"/>
        </w:rPr>
        <w:t xml:space="preserve">  </w:t>
      </w:r>
      <w:r w:rsidR="00190D87" w:rsidRPr="000C097B">
        <w:rPr>
          <w:bCs/>
          <w:sz w:val="22"/>
          <w:szCs w:val="22"/>
        </w:rPr>
        <w:t>This study was published by Politico in December 2021.</w:t>
      </w:r>
    </w:p>
    <w:p w14:paraId="48FC6CB7" w14:textId="5F4BF697" w:rsidR="002B2ABF" w:rsidRPr="000C097B" w:rsidRDefault="00000000" w:rsidP="00ED2A3F">
      <w:pPr>
        <w:pStyle w:val="ListParagraph"/>
        <w:numPr>
          <w:ilvl w:val="0"/>
          <w:numId w:val="5"/>
        </w:numPr>
        <w:rPr>
          <w:bCs/>
          <w:sz w:val="22"/>
          <w:szCs w:val="22"/>
        </w:rPr>
      </w:pPr>
      <w:hyperlink r:id="rId12" w:history="1">
        <w:r w:rsidR="003752A7" w:rsidRPr="00AE6C90">
          <w:rPr>
            <w:rStyle w:val="Hyperlink"/>
            <w:b/>
            <w:sz w:val="22"/>
            <w:szCs w:val="22"/>
          </w:rPr>
          <w:t xml:space="preserve">Final Report Card on the State Response to </w:t>
        </w:r>
        <w:r w:rsidR="00FB364F" w:rsidRPr="00AE6C90">
          <w:rPr>
            <w:rStyle w:val="Hyperlink"/>
            <w:b/>
            <w:sz w:val="22"/>
            <w:szCs w:val="22"/>
          </w:rPr>
          <w:t>COVID</w:t>
        </w:r>
        <w:r w:rsidR="003752A7" w:rsidRPr="00AE6C90">
          <w:rPr>
            <w:rStyle w:val="Hyperlink"/>
            <w:b/>
            <w:sz w:val="22"/>
            <w:szCs w:val="22"/>
          </w:rPr>
          <w:t>-19</w:t>
        </w:r>
      </w:hyperlink>
      <w:r w:rsidR="002B2ABF" w:rsidRPr="000C097B">
        <w:rPr>
          <w:b/>
          <w:sz w:val="22"/>
          <w:szCs w:val="22"/>
        </w:rPr>
        <w:t>.</w:t>
      </w:r>
      <w:r w:rsidR="002B2ABF" w:rsidRPr="000C097B">
        <w:rPr>
          <w:rStyle w:val="EndnoteReference"/>
          <w:b/>
          <w:sz w:val="22"/>
          <w:szCs w:val="22"/>
        </w:rPr>
        <w:endnoteReference w:id="4"/>
      </w:r>
      <w:r w:rsidR="003752A7" w:rsidRPr="000C097B">
        <w:rPr>
          <w:b/>
          <w:sz w:val="22"/>
          <w:szCs w:val="22"/>
        </w:rPr>
        <w:t xml:space="preserve">  </w:t>
      </w:r>
      <w:r w:rsidR="003752A7" w:rsidRPr="000C097B">
        <w:rPr>
          <w:bCs/>
          <w:sz w:val="22"/>
          <w:szCs w:val="22"/>
        </w:rPr>
        <w:t xml:space="preserve">This </w:t>
      </w:r>
      <w:r w:rsidR="009B6530" w:rsidRPr="000C097B">
        <w:rPr>
          <w:bCs/>
          <w:sz w:val="22"/>
          <w:szCs w:val="22"/>
        </w:rPr>
        <w:t>study was part of</w:t>
      </w:r>
      <w:r w:rsidR="003752A7" w:rsidRPr="000C097B">
        <w:rPr>
          <w:bCs/>
          <w:sz w:val="22"/>
          <w:szCs w:val="22"/>
        </w:rPr>
        <w:t xml:space="preserve"> a working paper</w:t>
      </w:r>
      <w:r w:rsidR="009B6530" w:rsidRPr="000C097B">
        <w:rPr>
          <w:bCs/>
          <w:sz w:val="22"/>
          <w:szCs w:val="22"/>
        </w:rPr>
        <w:t xml:space="preserve"> series</w:t>
      </w:r>
      <w:r w:rsidR="003752A7" w:rsidRPr="000C097B">
        <w:rPr>
          <w:bCs/>
          <w:sz w:val="22"/>
          <w:szCs w:val="22"/>
        </w:rPr>
        <w:t xml:space="preserve"> that was published for review by the National Bureau of Economic Research (NBER) in April 2022.</w:t>
      </w:r>
    </w:p>
    <w:p w14:paraId="14B667CB" w14:textId="61425061" w:rsidR="00107009" w:rsidRPr="000C097B" w:rsidRDefault="00000000" w:rsidP="00107009">
      <w:pPr>
        <w:pStyle w:val="ListParagraph"/>
        <w:numPr>
          <w:ilvl w:val="0"/>
          <w:numId w:val="5"/>
        </w:numPr>
        <w:rPr>
          <w:bCs/>
          <w:sz w:val="22"/>
          <w:szCs w:val="22"/>
        </w:rPr>
      </w:pPr>
      <w:hyperlink r:id="rId13" w:history="1">
        <w:r w:rsidR="009B6530" w:rsidRPr="00AE6C90">
          <w:rPr>
            <w:rStyle w:val="Hyperlink"/>
            <w:b/>
            <w:sz w:val="22"/>
            <w:szCs w:val="22"/>
          </w:rPr>
          <w:t>2022 Scorecard on Health System Performance</w:t>
        </w:r>
        <w:r w:rsidR="005218F9" w:rsidRPr="00AE6C90">
          <w:rPr>
            <w:rStyle w:val="Hyperlink"/>
            <w:b/>
            <w:sz w:val="22"/>
            <w:szCs w:val="22"/>
          </w:rPr>
          <w:t xml:space="preserve">—How did States do During the </w:t>
        </w:r>
        <w:r w:rsidR="00FB364F" w:rsidRPr="00AE6C90">
          <w:rPr>
            <w:rStyle w:val="Hyperlink"/>
            <w:b/>
            <w:sz w:val="22"/>
            <w:szCs w:val="22"/>
          </w:rPr>
          <w:t>COVID</w:t>
        </w:r>
        <w:r w:rsidR="005218F9" w:rsidRPr="00AE6C90">
          <w:rPr>
            <w:rStyle w:val="Hyperlink"/>
            <w:b/>
            <w:sz w:val="22"/>
            <w:szCs w:val="22"/>
          </w:rPr>
          <w:t xml:space="preserve">-19 </w:t>
        </w:r>
        <w:r w:rsidR="00794E5C" w:rsidRPr="00AE6C90">
          <w:rPr>
            <w:rStyle w:val="Hyperlink"/>
            <w:b/>
            <w:sz w:val="22"/>
            <w:szCs w:val="22"/>
          </w:rPr>
          <w:t>P</w:t>
        </w:r>
        <w:r w:rsidR="005218F9" w:rsidRPr="00AE6C90">
          <w:rPr>
            <w:rStyle w:val="Hyperlink"/>
            <w:b/>
            <w:sz w:val="22"/>
            <w:szCs w:val="22"/>
          </w:rPr>
          <w:t>andemic?</w:t>
        </w:r>
      </w:hyperlink>
      <w:r w:rsidR="005218F9" w:rsidRPr="000C097B">
        <w:rPr>
          <w:rStyle w:val="EndnoteReference"/>
          <w:b/>
          <w:sz w:val="22"/>
          <w:szCs w:val="22"/>
        </w:rPr>
        <w:endnoteReference w:id="5"/>
      </w:r>
      <w:r w:rsidR="005218F9" w:rsidRPr="000C097B">
        <w:rPr>
          <w:b/>
          <w:sz w:val="22"/>
          <w:szCs w:val="22"/>
        </w:rPr>
        <w:t xml:space="preserve">  </w:t>
      </w:r>
      <w:r w:rsidR="005218F9" w:rsidRPr="000C097B">
        <w:rPr>
          <w:bCs/>
          <w:sz w:val="22"/>
          <w:szCs w:val="22"/>
        </w:rPr>
        <w:t>This study was published by the Commonwealth F</w:t>
      </w:r>
      <w:r w:rsidR="00EE0E2F" w:rsidRPr="000C097B">
        <w:rPr>
          <w:bCs/>
          <w:sz w:val="22"/>
          <w:szCs w:val="22"/>
        </w:rPr>
        <w:t>und</w:t>
      </w:r>
      <w:r w:rsidR="005218F9" w:rsidRPr="000C097B">
        <w:rPr>
          <w:bCs/>
          <w:sz w:val="22"/>
          <w:szCs w:val="22"/>
        </w:rPr>
        <w:t xml:space="preserve"> in June 2022.</w:t>
      </w:r>
    </w:p>
    <w:p w14:paraId="25494EC5" w14:textId="200FCD09" w:rsidR="00107009" w:rsidRPr="000C097B" w:rsidRDefault="00107009" w:rsidP="00107009">
      <w:pPr>
        <w:rPr>
          <w:bCs/>
          <w:sz w:val="22"/>
          <w:szCs w:val="22"/>
        </w:rPr>
      </w:pPr>
    </w:p>
    <w:p w14:paraId="19398958" w14:textId="409BFA27" w:rsidR="00107009" w:rsidRPr="000C097B" w:rsidRDefault="00107009" w:rsidP="00107009">
      <w:pPr>
        <w:rPr>
          <w:b/>
          <w:sz w:val="22"/>
          <w:szCs w:val="22"/>
          <w:u w:val="single"/>
        </w:rPr>
      </w:pPr>
      <w:r w:rsidRPr="000C097B">
        <w:rPr>
          <w:b/>
          <w:sz w:val="22"/>
          <w:szCs w:val="22"/>
          <w:u w:val="single"/>
        </w:rPr>
        <w:t>The P</w:t>
      </w:r>
      <w:r w:rsidR="00282E4B" w:rsidRPr="000C097B">
        <w:rPr>
          <w:b/>
          <w:sz w:val="22"/>
          <w:szCs w:val="22"/>
          <w:u w:val="single"/>
        </w:rPr>
        <w:t>olitico</w:t>
      </w:r>
      <w:r w:rsidRPr="000C097B">
        <w:rPr>
          <w:b/>
          <w:sz w:val="22"/>
          <w:szCs w:val="22"/>
          <w:u w:val="single"/>
        </w:rPr>
        <w:t xml:space="preserve"> Study—</w:t>
      </w:r>
      <w:r w:rsidR="00FB364F">
        <w:rPr>
          <w:b/>
          <w:sz w:val="22"/>
          <w:szCs w:val="22"/>
          <w:u w:val="single"/>
        </w:rPr>
        <w:t>COVID</w:t>
      </w:r>
      <w:r w:rsidR="00CF6429">
        <w:rPr>
          <w:b/>
          <w:sz w:val="22"/>
          <w:szCs w:val="22"/>
          <w:u w:val="single"/>
        </w:rPr>
        <w:t>’s</w:t>
      </w:r>
      <w:r w:rsidRPr="000C097B">
        <w:rPr>
          <w:b/>
          <w:sz w:val="22"/>
          <w:szCs w:val="22"/>
          <w:u w:val="single"/>
        </w:rPr>
        <w:t xml:space="preserve"> </w:t>
      </w:r>
      <w:r w:rsidR="00E05166">
        <w:rPr>
          <w:b/>
          <w:sz w:val="22"/>
          <w:szCs w:val="22"/>
          <w:u w:val="single"/>
        </w:rPr>
        <w:t>D</w:t>
      </w:r>
      <w:r w:rsidRPr="000C097B">
        <w:rPr>
          <w:b/>
          <w:sz w:val="22"/>
          <w:szCs w:val="22"/>
          <w:u w:val="single"/>
        </w:rPr>
        <w:t xml:space="preserve">eadly </w:t>
      </w:r>
      <w:r w:rsidR="00E05166">
        <w:rPr>
          <w:b/>
          <w:sz w:val="22"/>
          <w:szCs w:val="22"/>
          <w:u w:val="single"/>
        </w:rPr>
        <w:t>T</w:t>
      </w:r>
      <w:r w:rsidRPr="000C097B">
        <w:rPr>
          <w:b/>
          <w:sz w:val="22"/>
          <w:szCs w:val="22"/>
          <w:u w:val="single"/>
        </w:rPr>
        <w:t>rade</w:t>
      </w:r>
      <w:r w:rsidR="00794E5C">
        <w:rPr>
          <w:b/>
          <w:sz w:val="22"/>
          <w:szCs w:val="22"/>
          <w:u w:val="single"/>
        </w:rPr>
        <w:t>-</w:t>
      </w:r>
      <w:r w:rsidR="00E05166">
        <w:rPr>
          <w:b/>
          <w:sz w:val="22"/>
          <w:szCs w:val="22"/>
          <w:u w:val="single"/>
        </w:rPr>
        <w:t>o</w:t>
      </w:r>
      <w:r w:rsidRPr="000C097B">
        <w:rPr>
          <w:b/>
          <w:sz w:val="22"/>
          <w:szCs w:val="22"/>
          <w:u w:val="single"/>
        </w:rPr>
        <w:t xml:space="preserve">ffs, by the </w:t>
      </w:r>
      <w:r w:rsidR="00E05166">
        <w:rPr>
          <w:b/>
          <w:sz w:val="22"/>
          <w:szCs w:val="22"/>
          <w:u w:val="single"/>
        </w:rPr>
        <w:t>N</w:t>
      </w:r>
      <w:r w:rsidRPr="000C097B">
        <w:rPr>
          <w:b/>
          <w:sz w:val="22"/>
          <w:szCs w:val="22"/>
          <w:u w:val="single"/>
        </w:rPr>
        <w:t>umbers</w:t>
      </w:r>
    </w:p>
    <w:p w14:paraId="02CF89B3" w14:textId="6EE257A4" w:rsidR="00282E4B" w:rsidRPr="000C097B" w:rsidRDefault="00282E4B" w:rsidP="00107009">
      <w:pPr>
        <w:rPr>
          <w:b/>
          <w:sz w:val="22"/>
          <w:szCs w:val="22"/>
          <w:u w:val="single"/>
        </w:rPr>
      </w:pPr>
    </w:p>
    <w:p w14:paraId="7C491095" w14:textId="7B5281BD" w:rsidR="00282E4B" w:rsidRPr="000C097B" w:rsidRDefault="00000000" w:rsidP="00107009">
      <w:pPr>
        <w:rPr>
          <w:bCs/>
          <w:sz w:val="22"/>
          <w:szCs w:val="22"/>
        </w:rPr>
      </w:pPr>
      <w:hyperlink r:id="rId14" w:history="1">
        <w:r w:rsidR="00282E4B" w:rsidRPr="00D768B5">
          <w:rPr>
            <w:rStyle w:val="Hyperlink"/>
            <w:bCs/>
            <w:sz w:val="22"/>
            <w:szCs w:val="22"/>
          </w:rPr>
          <w:t>Politico is a politic</w:t>
        </w:r>
        <w:r w:rsidR="00BB2AB1" w:rsidRPr="00D768B5">
          <w:rPr>
            <w:rStyle w:val="Hyperlink"/>
            <w:bCs/>
            <w:sz w:val="22"/>
            <w:szCs w:val="22"/>
          </w:rPr>
          <w:t>al</w:t>
        </w:r>
        <w:r w:rsidR="00282E4B" w:rsidRPr="00D768B5">
          <w:rPr>
            <w:rStyle w:val="Hyperlink"/>
            <w:bCs/>
            <w:sz w:val="22"/>
            <w:szCs w:val="22"/>
          </w:rPr>
          <w:t xml:space="preserve"> journalism company</w:t>
        </w:r>
      </w:hyperlink>
      <w:r w:rsidR="00282E4B" w:rsidRPr="000C097B">
        <w:rPr>
          <w:bCs/>
          <w:sz w:val="22"/>
          <w:szCs w:val="22"/>
        </w:rPr>
        <w:t xml:space="preserve"> that covers politics and policy.  They </w:t>
      </w:r>
      <w:r w:rsidR="00B46D7D" w:rsidRPr="000C097B">
        <w:rPr>
          <w:bCs/>
          <w:sz w:val="22"/>
          <w:szCs w:val="22"/>
        </w:rPr>
        <w:t>“prima</w:t>
      </w:r>
      <w:r w:rsidR="00BB2AB1" w:rsidRPr="000C097B">
        <w:rPr>
          <w:bCs/>
          <w:sz w:val="22"/>
          <w:szCs w:val="22"/>
        </w:rPr>
        <w:t>rily</w:t>
      </w:r>
      <w:r w:rsidR="00282E4B" w:rsidRPr="000C097B">
        <w:rPr>
          <w:bCs/>
          <w:sz w:val="22"/>
          <w:szCs w:val="22"/>
        </w:rPr>
        <w:t xml:space="preserve"> distribute content</w:t>
      </w:r>
      <w:r w:rsidR="00B46D7D" w:rsidRPr="000C097B">
        <w:rPr>
          <w:bCs/>
          <w:sz w:val="22"/>
          <w:szCs w:val="22"/>
        </w:rPr>
        <w:t xml:space="preserve"> online but also with printed newspapers, radio and podcasts</w:t>
      </w:r>
      <w:r w:rsidR="00AB0BB1">
        <w:rPr>
          <w:bCs/>
          <w:sz w:val="22"/>
          <w:szCs w:val="22"/>
        </w:rPr>
        <w:t>.</w:t>
      </w:r>
      <w:r w:rsidR="00B46D7D" w:rsidRPr="000C097B">
        <w:rPr>
          <w:bCs/>
          <w:sz w:val="22"/>
          <w:szCs w:val="22"/>
        </w:rPr>
        <w:t>”</w:t>
      </w:r>
      <w:r w:rsidR="00B46D7D" w:rsidRPr="000C097B">
        <w:rPr>
          <w:rStyle w:val="EndnoteReference"/>
          <w:bCs/>
          <w:sz w:val="22"/>
          <w:szCs w:val="22"/>
        </w:rPr>
        <w:endnoteReference w:id="6"/>
      </w:r>
      <w:r w:rsidR="00A12992" w:rsidRPr="000C097B">
        <w:rPr>
          <w:bCs/>
          <w:sz w:val="22"/>
          <w:szCs w:val="22"/>
        </w:rPr>
        <w:t xml:space="preserve">  </w:t>
      </w:r>
      <w:r w:rsidR="004D6A24" w:rsidRPr="000C097B">
        <w:rPr>
          <w:bCs/>
          <w:sz w:val="22"/>
          <w:szCs w:val="22"/>
        </w:rPr>
        <w:t>Politico</w:t>
      </w:r>
      <w:r w:rsidR="008D01C4" w:rsidRPr="000C097B">
        <w:rPr>
          <w:bCs/>
          <w:sz w:val="22"/>
          <w:szCs w:val="22"/>
        </w:rPr>
        <w:t xml:space="preserve"> refer</w:t>
      </w:r>
      <w:r w:rsidR="00F432A7" w:rsidRPr="000C097B">
        <w:rPr>
          <w:bCs/>
          <w:sz w:val="22"/>
          <w:szCs w:val="22"/>
        </w:rPr>
        <w:t>s</w:t>
      </w:r>
      <w:r w:rsidR="008D01C4" w:rsidRPr="000C097B">
        <w:rPr>
          <w:bCs/>
          <w:sz w:val="22"/>
          <w:szCs w:val="22"/>
        </w:rPr>
        <w:t xml:space="preserve"> to their study as a </w:t>
      </w:r>
      <w:r w:rsidR="008D01C4" w:rsidRPr="000C097B">
        <w:rPr>
          <w:bCs/>
          <w:i/>
          <w:iCs/>
          <w:sz w:val="22"/>
          <w:szCs w:val="22"/>
        </w:rPr>
        <w:t xml:space="preserve">scorecard </w:t>
      </w:r>
      <w:r w:rsidR="004D6A24" w:rsidRPr="000C097B">
        <w:rPr>
          <w:bCs/>
          <w:sz w:val="22"/>
          <w:szCs w:val="22"/>
        </w:rPr>
        <w:t xml:space="preserve">with the </w:t>
      </w:r>
      <w:r w:rsidR="00A12992" w:rsidRPr="000C097B">
        <w:rPr>
          <w:bCs/>
          <w:sz w:val="22"/>
          <w:szCs w:val="22"/>
        </w:rPr>
        <w:t>stated</w:t>
      </w:r>
      <w:r w:rsidR="008D01C4" w:rsidRPr="000C097B">
        <w:rPr>
          <w:bCs/>
          <w:sz w:val="22"/>
          <w:szCs w:val="22"/>
        </w:rPr>
        <w:t xml:space="preserve"> purpose of demonstrating how state decisions impacted live</w:t>
      </w:r>
      <w:r w:rsidR="003E6D34" w:rsidRPr="000C097B">
        <w:rPr>
          <w:bCs/>
          <w:sz w:val="22"/>
          <w:szCs w:val="22"/>
        </w:rPr>
        <w:t>s</w:t>
      </w:r>
      <w:r w:rsidR="008D01C4" w:rsidRPr="000C097B">
        <w:rPr>
          <w:bCs/>
          <w:sz w:val="22"/>
          <w:szCs w:val="22"/>
        </w:rPr>
        <w:t>, jobs, education</w:t>
      </w:r>
      <w:r w:rsidR="00D4105D">
        <w:rPr>
          <w:bCs/>
          <w:sz w:val="22"/>
          <w:szCs w:val="22"/>
        </w:rPr>
        <w:t>,</w:t>
      </w:r>
      <w:r w:rsidR="008D01C4" w:rsidRPr="000C097B">
        <w:rPr>
          <w:bCs/>
          <w:sz w:val="22"/>
          <w:szCs w:val="22"/>
        </w:rPr>
        <w:t xml:space="preserve"> and social well-being. The</w:t>
      </w:r>
      <w:r w:rsidR="003E6D34" w:rsidRPr="000C097B">
        <w:rPr>
          <w:bCs/>
          <w:sz w:val="22"/>
          <w:szCs w:val="22"/>
        </w:rPr>
        <w:t xml:space="preserve"> scorecard </w:t>
      </w:r>
      <w:r w:rsidR="00AE285F" w:rsidRPr="000C097B">
        <w:rPr>
          <w:bCs/>
          <w:sz w:val="22"/>
          <w:szCs w:val="22"/>
        </w:rPr>
        <w:t>analyzes</w:t>
      </w:r>
      <w:r w:rsidR="003E6D34" w:rsidRPr="000C097B">
        <w:rPr>
          <w:bCs/>
          <w:sz w:val="22"/>
          <w:szCs w:val="22"/>
        </w:rPr>
        <w:t xml:space="preserve"> data in four areas that include at least one measure in each of the three categories mentioned above.</w:t>
      </w:r>
      <w:r w:rsidR="008C6D67" w:rsidRPr="000C097B">
        <w:rPr>
          <w:bCs/>
          <w:sz w:val="22"/>
          <w:szCs w:val="22"/>
        </w:rPr>
        <w:t xml:space="preserve">  </w:t>
      </w:r>
    </w:p>
    <w:p w14:paraId="45903E66" w14:textId="49B6B63B" w:rsidR="003E6D34" w:rsidRPr="000C097B" w:rsidRDefault="003E6D34" w:rsidP="00107009">
      <w:pPr>
        <w:rPr>
          <w:bCs/>
          <w:sz w:val="22"/>
          <w:szCs w:val="22"/>
        </w:rPr>
      </w:pPr>
    </w:p>
    <w:p w14:paraId="0179D3D9" w14:textId="5D1B047B" w:rsidR="003E6D34" w:rsidRPr="000C097B" w:rsidRDefault="008C6D67" w:rsidP="008C6D67">
      <w:pPr>
        <w:pStyle w:val="ListParagraph"/>
        <w:numPr>
          <w:ilvl w:val="0"/>
          <w:numId w:val="6"/>
        </w:numPr>
        <w:rPr>
          <w:b/>
          <w:sz w:val="22"/>
          <w:szCs w:val="22"/>
        </w:rPr>
      </w:pPr>
      <w:r w:rsidRPr="00D768B5">
        <w:rPr>
          <w:b/>
          <w:sz w:val="22"/>
          <w:szCs w:val="22"/>
        </w:rPr>
        <w:t>Heath</w:t>
      </w:r>
      <w:r w:rsidR="00D510DF" w:rsidRPr="00D768B5">
        <w:rPr>
          <w:b/>
          <w:sz w:val="22"/>
          <w:szCs w:val="22"/>
        </w:rPr>
        <w:t xml:space="preserve"> performance</w:t>
      </w:r>
      <w:r w:rsidR="00D510DF" w:rsidRPr="000C097B">
        <w:rPr>
          <w:b/>
          <w:sz w:val="22"/>
          <w:szCs w:val="22"/>
        </w:rPr>
        <w:t xml:space="preserve"> </w:t>
      </w:r>
      <w:r w:rsidR="001227C4" w:rsidRPr="000C097B">
        <w:rPr>
          <w:bCs/>
          <w:sz w:val="22"/>
          <w:szCs w:val="22"/>
        </w:rPr>
        <w:t xml:space="preserve">was measured by studying </w:t>
      </w:r>
      <w:hyperlink r:id="rId15" w:history="1">
        <w:r w:rsidR="001227C4" w:rsidRPr="00D768B5">
          <w:rPr>
            <w:rStyle w:val="Hyperlink"/>
            <w:bCs/>
            <w:sz w:val="22"/>
            <w:szCs w:val="22"/>
          </w:rPr>
          <w:t>deaths per capita</w:t>
        </w:r>
      </w:hyperlink>
      <w:r w:rsidR="001227C4" w:rsidRPr="000C097B">
        <w:rPr>
          <w:bCs/>
          <w:sz w:val="22"/>
          <w:szCs w:val="22"/>
        </w:rPr>
        <w:t>,</w:t>
      </w:r>
      <w:r w:rsidR="00223EDC" w:rsidRPr="000C097B">
        <w:rPr>
          <w:rStyle w:val="EndnoteReference"/>
          <w:bCs/>
          <w:sz w:val="22"/>
          <w:szCs w:val="22"/>
        </w:rPr>
        <w:endnoteReference w:id="7"/>
      </w:r>
      <w:r w:rsidR="001227C4" w:rsidRPr="000C097B">
        <w:rPr>
          <w:bCs/>
          <w:sz w:val="22"/>
          <w:szCs w:val="22"/>
        </w:rPr>
        <w:t xml:space="preserve"> </w:t>
      </w:r>
      <w:hyperlink r:id="rId16" w:history="1">
        <w:r w:rsidR="001227C4" w:rsidRPr="00D768B5">
          <w:rPr>
            <w:rStyle w:val="Hyperlink"/>
            <w:bCs/>
            <w:sz w:val="22"/>
            <w:szCs w:val="22"/>
          </w:rPr>
          <w:t>hospitalizations per capita</w:t>
        </w:r>
      </w:hyperlink>
      <w:r w:rsidR="001227C4" w:rsidRPr="000C097B">
        <w:rPr>
          <w:bCs/>
          <w:sz w:val="22"/>
          <w:szCs w:val="22"/>
        </w:rPr>
        <w:t>,</w:t>
      </w:r>
      <w:r w:rsidR="0014218C" w:rsidRPr="000C097B">
        <w:rPr>
          <w:rStyle w:val="EndnoteReference"/>
          <w:bCs/>
          <w:sz w:val="22"/>
          <w:szCs w:val="22"/>
        </w:rPr>
        <w:endnoteReference w:id="8"/>
      </w:r>
      <w:r w:rsidR="001227C4" w:rsidRPr="000C097B">
        <w:rPr>
          <w:bCs/>
          <w:sz w:val="22"/>
          <w:szCs w:val="22"/>
        </w:rPr>
        <w:t xml:space="preserve"> </w:t>
      </w:r>
      <w:r w:rsidR="00FB364F">
        <w:rPr>
          <w:bCs/>
          <w:sz w:val="22"/>
          <w:szCs w:val="22"/>
        </w:rPr>
        <w:t>COVID</w:t>
      </w:r>
      <w:r w:rsidR="001227C4" w:rsidRPr="000C097B">
        <w:rPr>
          <w:bCs/>
          <w:sz w:val="22"/>
          <w:szCs w:val="22"/>
        </w:rPr>
        <w:t xml:space="preserve"> </w:t>
      </w:r>
      <w:hyperlink r:id="rId17" w:history="1">
        <w:r w:rsidR="001227C4" w:rsidRPr="004B172B">
          <w:rPr>
            <w:rStyle w:val="Hyperlink"/>
            <w:bCs/>
            <w:sz w:val="22"/>
            <w:szCs w:val="22"/>
          </w:rPr>
          <w:t>te</w:t>
        </w:r>
        <w:r w:rsidR="00642D30" w:rsidRPr="004B172B">
          <w:rPr>
            <w:rStyle w:val="Hyperlink"/>
            <w:bCs/>
            <w:sz w:val="22"/>
            <w:szCs w:val="22"/>
          </w:rPr>
          <w:t>sts</w:t>
        </w:r>
        <w:r w:rsidR="001227C4" w:rsidRPr="004B172B">
          <w:rPr>
            <w:rStyle w:val="Hyperlink"/>
            <w:bCs/>
            <w:sz w:val="22"/>
            <w:szCs w:val="22"/>
          </w:rPr>
          <w:t xml:space="preserve"> completed compar</w:t>
        </w:r>
        <w:r w:rsidR="00642D30" w:rsidRPr="004B172B">
          <w:rPr>
            <w:rStyle w:val="Hyperlink"/>
            <w:bCs/>
            <w:sz w:val="22"/>
            <w:szCs w:val="22"/>
          </w:rPr>
          <w:t xml:space="preserve">ed </w:t>
        </w:r>
        <w:r w:rsidR="00BB2AB1" w:rsidRPr="004B172B">
          <w:rPr>
            <w:rStyle w:val="Hyperlink"/>
            <w:bCs/>
            <w:sz w:val="22"/>
            <w:szCs w:val="22"/>
          </w:rPr>
          <w:t>t</w:t>
        </w:r>
        <w:r w:rsidR="001227C4" w:rsidRPr="004B172B">
          <w:rPr>
            <w:rStyle w:val="Hyperlink"/>
            <w:bCs/>
            <w:sz w:val="22"/>
            <w:szCs w:val="22"/>
          </w:rPr>
          <w:t>o</w:t>
        </w:r>
        <w:r w:rsidR="00642D30" w:rsidRPr="004B172B">
          <w:rPr>
            <w:rStyle w:val="Hyperlink"/>
            <w:bCs/>
            <w:sz w:val="22"/>
            <w:szCs w:val="22"/>
          </w:rPr>
          <w:t xml:space="preserve"> </w:t>
        </w:r>
        <w:r w:rsidR="001227C4" w:rsidRPr="004B172B">
          <w:rPr>
            <w:rStyle w:val="Hyperlink"/>
            <w:bCs/>
            <w:sz w:val="22"/>
            <w:szCs w:val="22"/>
          </w:rPr>
          <w:t>hospital admissions</w:t>
        </w:r>
      </w:hyperlink>
      <w:r w:rsidR="00FB65E2" w:rsidRPr="000C097B">
        <w:rPr>
          <w:bCs/>
          <w:sz w:val="22"/>
          <w:szCs w:val="22"/>
        </w:rPr>
        <w:t>,</w:t>
      </w:r>
      <w:r w:rsidR="0014218C" w:rsidRPr="000C097B">
        <w:rPr>
          <w:rStyle w:val="EndnoteReference"/>
          <w:bCs/>
          <w:sz w:val="22"/>
          <w:szCs w:val="22"/>
        </w:rPr>
        <w:endnoteReference w:id="9"/>
      </w:r>
      <w:r w:rsidR="001227C4" w:rsidRPr="000C097B">
        <w:rPr>
          <w:bCs/>
          <w:sz w:val="22"/>
          <w:szCs w:val="22"/>
        </w:rPr>
        <w:t xml:space="preserve"> and </w:t>
      </w:r>
      <w:hyperlink r:id="rId18" w:history="1">
        <w:r w:rsidR="001227C4" w:rsidRPr="004B172B">
          <w:rPr>
            <w:rStyle w:val="Hyperlink"/>
            <w:bCs/>
            <w:sz w:val="22"/>
            <w:szCs w:val="22"/>
          </w:rPr>
          <w:t xml:space="preserve">vaccine </w:t>
        </w:r>
        <w:r w:rsidR="00642D30" w:rsidRPr="004B172B">
          <w:rPr>
            <w:rStyle w:val="Hyperlink"/>
            <w:bCs/>
            <w:sz w:val="22"/>
            <w:szCs w:val="22"/>
          </w:rPr>
          <w:t>doses</w:t>
        </w:r>
        <w:r w:rsidR="001227C4" w:rsidRPr="004B172B">
          <w:rPr>
            <w:rStyle w:val="Hyperlink"/>
            <w:bCs/>
            <w:sz w:val="22"/>
            <w:szCs w:val="22"/>
          </w:rPr>
          <w:t xml:space="preserve"> administered per capita.</w:t>
        </w:r>
      </w:hyperlink>
      <w:r w:rsidR="0014218C" w:rsidRPr="000C097B">
        <w:rPr>
          <w:rStyle w:val="EndnoteReference"/>
          <w:bCs/>
          <w:sz w:val="22"/>
          <w:szCs w:val="22"/>
        </w:rPr>
        <w:endnoteReference w:id="10"/>
      </w:r>
    </w:p>
    <w:p w14:paraId="38FDAC44" w14:textId="41FC9DF7" w:rsidR="008C6D67" w:rsidRPr="000C097B" w:rsidRDefault="008C6D67" w:rsidP="008C6D67">
      <w:pPr>
        <w:pStyle w:val="ListParagraph"/>
        <w:numPr>
          <w:ilvl w:val="0"/>
          <w:numId w:val="6"/>
        </w:numPr>
        <w:rPr>
          <w:b/>
          <w:sz w:val="22"/>
          <w:szCs w:val="22"/>
        </w:rPr>
      </w:pPr>
      <w:r w:rsidRPr="000C097B">
        <w:rPr>
          <w:b/>
          <w:sz w:val="22"/>
          <w:szCs w:val="22"/>
        </w:rPr>
        <w:t>Econom</w:t>
      </w:r>
      <w:r w:rsidR="00D510DF" w:rsidRPr="000C097B">
        <w:rPr>
          <w:b/>
          <w:sz w:val="22"/>
          <w:szCs w:val="22"/>
        </w:rPr>
        <w:t>ic performance</w:t>
      </w:r>
      <w:r w:rsidR="001F705A" w:rsidRPr="000C097B">
        <w:rPr>
          <w:b/>
          <w:sz w:val="22"/>
          <w:szCs w:val="22"/>
        </w:rPr>
        <w:t>,</w:t>
      </w:r>
      <w:r w:rsidR="001F705A" w:rsidRPr="000C097B">
        <w:rPr>
          <w:bCs/>
          <w:sz w:val="22"/>
          <w:szCs w:val="22"/>
        </w:rPr>
        <w:t xml:space="preserve"> was measured by analyzing </w:t>
      </w:r>
      <w:hyperlink r:id="rId19" w:history="1">
        <w:r w:rsidR="00350913" w:rsidRPr="004B172B">
          <w:rPr>
            <w:rStyle w:val="Hyperlink"/>
            <w:bCs/>
            <w:sz w:val="22"/>
            <w:szCs w:val="22"/>
          </w:rPr>
          <w:t>change</w:t>
        </w:r>
        <w:r w:rsidR="00FA3FA8" w:rsidRPr="004B172B">
          <w:rPr>
            <w:rStyle w:val="Hyperlink"/>
            <w:bCs/>
            <w:sz w:val="22"/>
            <w:szCs w:val="22"/>
          </w:rPr>
          <w:t>s</w:t>
        </w:r>
        <w:r w:rsidR="00350913" w:rsidRPr="004B172B">
          <w:rPr>
            <w:rStyle w:val="Hyperlink"/>
            <w:bCs/>
            <w:sz w:val="22"/>
            <w:szCs w:val="22"/>
          </w:rPr>
          <w:t xml:space="preserve"> in GDP growth</w:t>
        </w:r>
      </w:hyperlink>
      <w:r w:rsidR="00350913" w:rsidRPr="000C097B">
        <w:rPr>
          <w:bCs/>
          <w:sz w:val="22"/>
          <w:szCs w:val="22"/>
        </w:rPr>
        <w:t>,</w:t>
      </w:r>
      <w:r w:rsidR="00350913" w:rsidRPr="000C097B">
        <w:rPr>
          <w:rStyle w:val="EndnoteReference"/>
          <w:bCs/>
          <w:sz w:val="22"/>
          <w:szCs w:val="22"/>
        </w:rPr>
        <w:endnoteReference w:id="11"/>
      </w:r>
      <w:r w:rsidR="001F705A" w:rsidRPr="000C097B">
        <w:rPr>
          <w:bCs/>
          <w:sz w:val="22"/>
          <w:szCs w:val="22"/>
        </w:rPr>
        <w:t xml:space="preserve"> </w:t>
      </w:r>
      <w:r w:rsidR="00350913" w:rsidRPr="000C097B">
        <w:rPr>
          <w:bCs/>
          <w:sz w:val="22"/>
          <w:szCs w:val="22"/>
        </w:rPr>
        <w:t xml:space="preserve"> </w:t>
      </w:r>
      <w:hyperlink r:id="rId20" w:history="1">
        <w:r w:rsidR="00350913" w:rsidRPr="004B172B">
          <w:rPr>
            <w:rStyle w:val="Hyperlink"/>
            <w:bCs/>
            <w:sz w:val="22"/>
            <w:szCs w:val="22"/>
          </w:rPr>
          <w:t xml:space="preserve">job </w:t>
        </w:r>
        <w:r w:rsidR="001F705A" w:rsidRPr="004B172B">
          <w:rPr>
            <w:rStyle w:val="Hyperlink"/>
            <w:bCs/>
            <w:sz w:val="22"/>
            <w:szCs w:val="22"/>
          </w:rPr>
          <w:t>creation</w:t>
        </w:r>
      </w:hyperlink>
      <w:r w:rsidR="00350913" w:rsidRPr="000C097B">
        <w:rPr>
          <w:bCs/>
          <w:sz w:val="22"/>
          <w:szCs w:val="22"/>
        </w:rPr>
        <w:t>,</w:t>
      </w:r>
      <w:r w:rsidR="00350913" w:rsidRPr="000C097B">
        <w:rPr>
          <w:rStyle w:val="EndnoteReference"/>
          <w:bCs/>
          <w:sz w:val="22"/>
          <w:szCs w:val="22"/>
        </w:rPr>
        <w:endnoteReference w:id="12"/>
      </w:r>
      <w:r w:rsidR="001F705A" w:rsidRPr="000C097B">
        <w:rPr>
          <w:bCs/>
          <w:sz w:val="22"/>
          <w:szCs w:val="22"/>
        </w:rPr>
        <w:t xml:space="preserve"> and</w:t>
      </w:r>
      <w:r w:rsidR="00FA3FA8" w:rsidRPr="000C097B">
        <w:rPr>
          <w:bCs/>
          <w:sz w:val="22"/>
          <w:szCs w:val="22"/>
        </w:rPr>
        <w:t xml:space="preserve"> </w:t>
      </w:r>
      <w:hyperlink r:id="rId21" w:history="1">
        <w:r w:rsidR="00C57212" w:rsidRPr="004B172B">
          <w:rPr>
            <w:rStyle w:val="Hyperlink"/>
            <w:bCs/>
            <w:sz w:val="22"/>
            <w:szCs w:val="22"/>
          </w:rPr>
          <w:t xml:space="preserve">unemployment </w:t>
        </w:r>
        <w:r w:rsidR="001F705A" w:rsidRPr="004B172B">
          <w:rPr>
            <w:rStyle w:val="Hyperlink"/>
            <w:bCs/>
            <w:sz w:val="22"/>
            <w:szCs w:val="22"/>
          </w:rPr>
          <w:t>rates</w:t>
        </w:r>
      </w:hyperlink>
      <w:r w:rsidR="001F705A" w:rsidRPr="000C097B">
        <w:rPr>
          <w:bCs/>
          <w:sz w:val="22"/>
          <w:szCs w:val="22"/>
        </w:rPr>
        <w:t>.</w:t>
      </w:r>
      <w:r w:rsidR="00C57212" w:rsidRPr="000C097B">
        <w:rPr>
          <w:rStyle w:val="EndnoteReference"/>
          <w:bCs/>
          <w:sz w:val="22"/>
          <w:szCs w:val="22"/>
        </w:rPr>
        <w:endnoteReference w:id="13"/>
      </w:r>
    </w:p>
    <w:p w14:paraId="4C4010FF" w14:textId="176F8211" w:rsidR="008C6D67" w:rsidRPr="000C097B" w:rsidRDefault="008C6D67" w:rsidP="008C6D67">
      <w:pPr>
        <w:pStyle w:val="ListParagraph"/>
        <w:numPr>
          <w:ilvl w:val="0"/>
          <w:numId w:val="6"/>
        </w:numPr>
        <w:rPr>
          <w:b/>
          <w:sz w:val="22"/>
          <w:szCs w:val="22"/>
        </w:rPr>
      </w:pPr>
      <w:r w:rsidRPr="000C097B">
        <w:rPr>
          <w:b/>
          <w:sz w:val="22"/>
          <w:szCs w:val="22"/>
        </w:rPr>
        <w:t>Social well-being</w:t>
      </w:r>
      <w:r w:rsidR="00C57212" w:rsidRPr="000C097B">
        <w:rPr>
          <w:b/>
          <w:sz w:val="22"/>
          <w:szCs w:val="22"/>
        </w:rPr>
        <w:t xml:space="preserve"> </w:t>
      </w:r>
      <w:r w:rsidR="00C57212" w:rsidRPr="000C097B">
        <w:rPr>
          <w:bCs/>
          <w:sz w:val="22"/>
          <w:szCs w:val="22"/>
        </w:rPr>
        <w:t xml:space="preserve">indicators included </w:t>
      </w:r>
      <w:hyperlink r:id="rId22" w:anchor="/" w:history="1">
        <w:r w:rsidR="00C57212" w:rsidRPr="004B172B">
          <w:rPr>
            <w:rStyle w:val="Hyperlink"/>
            <w:bCs/>
            <w:sz w:val="22"/>
            <w:szCs w:val="22"/>
          </w:rPr>
          <w:t>food insecurity</w:t>
        </w:r>
      </w:hyperlink>
      <w:r w:rsidR="00C57212" w:rsidRPr="000C097B">
        <w:rPr>
          <w:bCs/>
          <w:sz w:val="22"/>
          <w:szCs w:val="22"/>
        </w:rPr>
        <w:t>,</w:t>
      </w:r>
      <w:r w:rsidR="00ED1441" w:rsidRPr="000C097B">
        <w:rPr>
          <w:rStyle w:val="EndnoteReference"/>
          <w:bCs/>
          <w:sz w:val="22"/>
          <w:szCs w:val="22"/>
        </w:rPr>
        <w:endnoteReference w:id="14"/>
      </w:r>
      <w:r w:rsidR="00C57212" w:rsidRPr="000C097B">
        <w:rPr>
          <w:bCs/>
          <w:sz w:val="22"/>
          <w:szCs w:val="22"/>
        </w:rPr>
        <w:t xml:space="preserve"> ability to afford </w:t>
      </w:r>
      <w:hyperlink r:id="rId23" w:anchor="/" w:history="1">
        <w:r w:rsidR="00C57212" w:rsidRPr="004B172B">
          <w:rPr>
            <w:rStyle w:val="Hyperlink"/>
            <w:bCs/>
            <w:sz w:val="22"/>
            <w:szCs w:val="22"/>
          </w:rPr>
          <w:t>household expenses</w:t>
        </w:r>
      </w:hyperlink>
      <w:r w:rsidR="00D4105D">
        <w:rPr>
          <w:bCs/>
          <w:sz w:val="22"/>
          <w:szCs w:val="22"/>
        </w:rPr>
        <w:t>,</w:t>
      </w:r>
      <w:r w:rsidR="00ED1441" w:rsidRPr="000C097B">
        <w:rPr>
          <w:rStyle w:val="EndnoteReference"/>
          <w:bCs/>
          <w:sz w:val="22"/>
          <w:szCs w:val="22"/>
        </w:rPr>
        <w:endnoteReference w:id="15"/>
      </w:r>
      <w:r w:rsidR="00C57212" w:rsidRPr="000C097B">
        <w:rPr>
          <w:bCs/>
          <w:sz w:val="22"/>
          <w:szCs w:val="22"/>
        </w:rPr>
        <w:t xml:space="preserve"> and </w:t>
      </w:r>
      <w:hyperlink r:id="rId24" w:history="1">
        <w:r w:rsidR="00C57212" w:rsidRPr="004B172B">
          <w:rPr>
            <w:rStyle w:val="Hyperlink"/>
            <w:bCs/>
            <w:sz w:val="22"/>
            <w:szCs w:val="22"/>
          </w:rPr>
          <w:t>violent crime</w:t>
        </w:r>
        <w:r w:rsidR="00F77D65" w:rsidRPr="004B172B">
          <w:rPr>
            <w:rStyle w:val="Hyperlink"/>
            <w:bCs/>
            <w:sz w:val="22"/>
            <w:szCs w:val="22"/>
          </w:rPr>
          <w:t xml:space="preserve"> change</w:t>
        </w:r>
      </w:hyperlink>
      <w:r w:rsidR="00F77D65" w:rsidRPr="000C097B">
        <w:rPr>
          <w:bCs/>
          <w:sz w:val="22"/>
          <w:szCs w:val="22"/>
        </w:rPr>
        <w:t xml:space="preserve"> from 2019 to 2020</w:t>
      </w:r>
      <w:r w:rsidR="00C57212" w:rsidRPr="000C097B">
        <w:rPr>
          <w:bCs/>
          <w:sz w:val="22"/>
          <w:szCs w:val="22"/>
        </w:rPr>
        <w:t>.</w:t>
      </w:r>
      <w:r w:rsidR="00D275EB" w:rsidRPr="000C097B">
        <w:rPr>
          <w:rStyle w:val="EndnoteReference"/>
          <w:bCs/>
          <w:sz w:val="22"/>
          <w:szCs w:val="22"/>
        </w:rPr>
        <w:endnoteReference w:id="16"/>
      </w:r>
    </w:p>
    <w:p w14:paraId="268B6383" w14:textId="55492BF7" w:rsidR="008C6D67" w:rsidRPr="000C097B" w:rsidRDefault="008C6D67" w:rsidP="008C6D67">
      <w:pPr>
        <w:pStyle w:val="ListParagraph"/>
        <w:numPr>
          <w:ilvl w:val="0"/>
          <w:numId w:val="6"/>
        </w:numPr>
        <w:rPr>
          <w:b/>
          <w:sz w:val="22"/>
          <w:szCs w:val="22"/>
        </w:rPr>
      </w:pPr>
      <w:r w:rsidRPr="000C097B">
        <w:rPr>
          <w:b/>
          <w:sz w:val="22"/>
          <w:szCs w:val="22"/>
        </w:rPr>
        <w:t>Education</w:t>
      </w:r>
      <w:r w:rsidR="00D275EB" w:rsidRPr="000C097B">
        <w:rPr>
          <w:b/>
          <w:sz w:val="22"/>
          <w:szCs w:val="22"/>
        </w:rPr>
        <w:t xml:space="preserve">al measures </w:t>
      </w:r>
      <w:r w:rsidR="00D275EB" w:rsidRPr="000C097B">
        <w:rPr>
          <w:bCs/>
          <w:sz w:val="22"/>
          <w:szCs w:val="22"/>
        </w:rPr>
        <w:t xml:space="preserve">included </w:t>
      </w:r>
      <w:hyperlink r:id="rId25" w:history="1">
        <w:r w:rsidR="00D275EB" w:rsidRPr="001F4BB2">
          <w:rPr>
            <w:rStyle w:val="Hyperlink"/>
            <w:bCs/>
            <w:sz w:val="22"/>
            <w:szCs w:val="22"/>
          </w:rPr>
          <w:t>changes</w:t>
        </w:r>
      </w:hyperlink>
      <w:r w:rsidR="00D275EB" w:rsidRPr="000C097B">
        <w:rPr>
          <w:bCs/>
          <w:sz w:val="22"/>
          <w:szCs w:val="22"/>
        </w:rPr>
        <w:t xml:space="preserve"> in </w:t>
      </w:r>
      <w:hyperlink r:id="rId26" w:history="1">
        <w:r w:rsidR="00D275EB" w:rsidRPr="001F4BB2">
          <w:rPr>
            <w:rStyle w:val="Hyperlink"/>
            <w:bCs/>
            <w:sz w:val="22"/>
            <w:szCs w:val="22"/>
          </w:rPr>
          <w:t>reading</w:t>
        </w:r>
      </w:hyperlink>
      <w:r w:rsidR="003E08BB" w:rsidRPr="000C097B">
        <w:rPr>
          <w:bCs/>
          <w:sz w:val="22"/>
          <w:szCs w:val="22"/>
        </w:rPr>
        <w:t xml:space="preserve"> and </w:t>
      </w:r>
      <w:hyperlink r:id="rId27" w:history="1">
        <w:r w:rsidR="003E08BB" w:rsidRPr="001F4BB2">
          <w:rPr>
            <w:rStyle w:val="Hyperlink"/>
            <w:bCs/>
            <w:sz w:val="22"/>
            <w:szCs w:val="22"/>
          </w:rPr>
          <w:t>math</w:t>
        </w:r>
        <w:r w:rsidR="00D275EB" w:rsidRPr="001F4BB2">
          <w:rPr>
            <w:rStyle w:val="Hyperlink"/>
            <w:bCs/>
            <w:sz w:val="22"/>
            <w:szCs w:val="22"/>
          </w:rPr>
          <w:t xml:space="preserve"> achievement</w:t>
        </w:r>
      </w:hyperlink>
      <w:r w:rsidR="00D275EB" w:rsidRPr="000C097B">
        <w:rPr>
          <w:bCs/>
          <w:sz w:val="22"/>
          <w:szCs w:val="22"/>
        </w:rPr>
        <w:t>,</w:t>
      </w:r>
      <w:r w:rsidR="00315438" w:rsidRPr="000C097B">
        <w:rPr>
          <w:rStyle w:val="EndnoteReference"/>
          <w:bCs/>
          <w:sz w:val="22"/>
          <w:szCs w:val="22"/>
        </w:rPr>
        <w:endnoteReference w:id="17"/>
      </w:r>
      <w:r w:rsidR="00F05188" w:rsidRPr="000C097B">
        <w:rPr>
          <w:bCs/>
          <w:sz w:val="22"/>
          <w:szCs w:val="22"/>
        </w:rPr>
        <w:t xml:space="preserve"> </w:t>
      </w:r>
      <w:r w:rsidR="003E08BB" w:rsidRPr="000C097B">
        <w:rPr>
          <w:rStyle w:val="EndnoteReference"/>
          <w:bCs/>
          <w:sz w:val="22"/>
          <w:szCs w:val="22"/>
        </w:rPr>
        <w:endnoteReference w:id="18"/>
      </w:r>
      <w:r w:rsidR="00F05188" w:rsidRPr="000C097B">
        <w:rPr>
          <w:bCs/>
          <w:sz w:val="22"/>
          <w:szCs w:val="22"/>
        </w:rPr>
        <w:t xml:space="preserve"> </w:t>
      </w:r>
      <w:r w:rsidR="003E08BB" w:rsidRPr="000C097B">
        <w:rPr>
          <w:rStyle w:val="EndnoteReference"/>
          <w:bCs/>
          <w:sz w:val="22"/>
          <w:szCs w:val="22"/>
        </w:rPr>
        <w:endnoteReference w:id="19"/>
      </w:r>
      <w:r w:rsidR="00F05188" w:rsidRPr="000C097B">
        <w:rPr>
          <w:bCs/>
          <w:sz w:val="22"/>
          <w:szCs w:val="22"/>
        </w:rPr>
        <w:t xml:space="preserve"> </w:t>
      </w:r>
      <w:r w:rsidR="003E08BB" w:rsidRPr="000C097B">
        <w:rPr>
          <w:bCs/>
          <w:sz w:val="22"/>
          <w:szCs w:val="22"/>
        </w:rPr>
        <w:t xml:space="preserve"> and </w:t>
      </w:r>
      <w:r w:rsidR="00D275EB" w:rsidRPr="000C097B">
        <w:rPr>
          <w:bCs/>
          <w:sz w:val="22"/>
          <w:szCs w:val="22"/>
        </w:rPr>
        <w:t xml:space="preserve"> </w:t>
      </w:r>
      <w:r w:rsidR="003E08BB" w:rsidRPr="000C097B">
        <w:rPr>
          <w:bCs/>
          <w:sz w:val="22"/>
          <w:szCs w:val="22"/>
        </w:rPr>
        <w:t xml:space="preserve"> </w:t>
      </w:r>
      <w:r w:rsidR="00FA3FA8" w:rsidRPr="000C097B">
        <w:rPr>
          <w:bCs/>
          <w:sz w:val="22"/>
          <w:szCs w:val="22"/>
        </w:rPr>
        <w:t xml:space="preserve">in </w:t>
      </w:r>
      <w:hyperlink r:id="rId28" w:anchor="Fiscal:2,SchoolYearId:34,Page:1" w:history="1">
        <w:r w:rsidR="00FA3FA8" w:rsidRPr="001F4BB2">
          <w:rPr>
            <w:rStyle w:val="Hyperlink"/>
            <w:bCs/>
            <w:sz w:val="22"/>
            <w:szCs w:val="22"/>
          </w:rPr>
          <w:t>person days of instruction</w:t>
        </w:r>
      </w:hyperlink>
      <w:r w:rsidR="00D275EB" w:rsidRPr="000C097B">
        <w:rPr>
          <w:bCs/>
          <w:sz w:val="22"/>
          <w:szCs w:val="22"/>
        </w:rPr>
        <w:t>.</w:t>
      </w:r>
      <w:r w:rsidR="00D83E91" w:rsidRPr="000C097B">
        <w:rPr>
          <w:rStyle w:val="EndnoteReference"/>
          <w:bCs/>
          <w:sz w:val="22"/>
          <w:szCs w:val="22"/>
        </w:rPr>
        <w:endnoteReference w:id="20"/>
      </w:r>
      <w:r w:rsidR="00D83E91" w:rsidRPr="000C097B">
        <w:rPr>
          <w:bCs/>
          <w:sz w:val="22"/>
          <w:szCs w:val="22"/>
        </w:rPr>
        <w:t xml:space="preserve">  It </w:t>
      </w:r>
      <w:r w:rsidR="00B14306" w:rsidRPr="000C097B">
        <w:rPr>
          <w:bCs/>
          <w:sz w:val="22"/>
          <w:szCs w:val="22"/>
        </w:rPr>
        <w:t xml:space="preserve">should </w:t>
      </w:r>
      <w:r w:rsidR="00D83E91" w:rsidRPr="000C097B">
        <w:rPr>
          <w:bCs/>
          <w:sz w:val="22"/>
          <w:szCs w:val="22"/>
        </w:rPr>
        <w:t>be noted that there w</w:t>
      </w:r>
      <w:r w:rsidR="00B14306" w:rsidRPr="000C097B">
        <w:rPr>
          <w:bCs/>
          <w:sz w:val="22"/>
          <w:szCs w:val="22"/>
        </w:rPr>
        <w:t>ere</w:t>
      </w:r>
      <w:r w:rsidR="00D83E91" w:rsidRPr="000C097B">
        <w:rPr>
          <w:bCs/>
          <w:sz w:val="22"/>
          <w:szCs w:val="22"/>
        </w:rPr>
        <w:t xml:space="preserve"> no</w:t>
      </w:r>
      <w:r w:rsidR="00914D9B" w:rsidRPr="000C097B">
        <w:rPr>
          <w:bCs/>
          <w:sz w:val="22"/>
          <w:szCs w:val="22"/>
        </w:rPr>
        <w:t xml:space="preserve"> current federal test scores that reflect performance of all students and all states.  Accordingly, private sources were aggregated to create the largest data base possible.  The completeness of the data varied </w:t>
      </w:r>
      <w:r w:rsidR="00D4105D">
        <w:rPr>
          <w:bCs/>
          <w:sz w:val="22"/>
          <w:szCs w:val="22"/>
        </w:rPr>
        <w:t xml:space="preserve">by </w:t>
      </w:r>
      <w:r w:rsidR="00914D9B" w:rsidRPr="000C097B">
        <w:rPr>
          <w:bCs/>
          <w:sz w:val="22"/>
          <w:szCs w:val="22"/>
        </w:rPr>
        <w:t>state</w:t>
      </w:r>
      <w:r w:rsidR="00D4105D">
        <w:rPr>
          <w:bCs/>
          <w:sz w:val="22"/>
          <w:szCs w:val="22"/>
        </w:rPr>
        <w:t>,</w:t>
      </w:r>
      <w:r w:rsidR="00F432A7" w:rsidRPr="000C097B">
        <w:rPr>
          <w:bCs/>
          <w:sz w:val="22"/>
          <w:szCs w:val="22"/>
        </w:rPr>
        <w:t xml:space="preserve"> which made the education score less reliable.  </w:t>
      </w:r>
    </w:p>
    <w:p w14:paraId="10A7F742" w14:textId="0D2FEB6E" w:rsidR="00D83E91" w:rsidRPr="00AA1552" w:rsidRDefault="00E05166" w:rsidP="00D83E91">
      <w:pPr>
        <w:pStyle w:val="story-textparagraph"/>
        <w:shd w:val="clear" w:color="auto" w:fill="FFFFFF"/>
        <w:rPr>
          <w:rFonts w:asciiTheme="minorHAnsi" w:hAnsiTheme="minorHAnsi" w:cstheme="minorHAnsi"/>
          <w:b/>
          <w:bCs/>
          <w:color w:val="000000"/>
          <w:sz w:val="22"/>
          <w:szCs w:val="22"/>
          <w:u w:val="single"/>
        </w:rPr>
      </w:pPr>
      <w:r w:rsidRPr="00AA1552">
        <w:rPr>
          <w:rFonts w:ascii="Georgia" w:hAnsi="Georgia"/>
          <w:b/>
          <w:bCs/>
          <w:color w:val="000000"/>
          <w:sz w:val="22"/>
          <w:szCs w:val="22"/>
        </w:rPr>
        <w:tab/>
      </w:r>
      <w:r w:rsidR="00B426DD" w:rsidRPr="00AA1552">
        <w:rPr>
          <w:rFonts w:asciiTheme="minorHAnsi" w:hAnsiTheme="minorHAnsi" w:cstheme="minorHAnsi"/>
          <w:b/>
          <w:bCs/>
          <w:color w:val="000000"/>
          <w:sz w:val="22"/>
          <w:szCs w:val="22"/>
          <w:u w:val="single"/>
        </w:rPr>
        <w:t>Summary Results of the Politico Scorecard</w:t>
      </w:r>
    </w:p>
    <w:p w14:paraId="2BB7DF53" w14:textId="477FCE66" w:rsidR="006431DB" w:rsidRPr="000C097B" w:rsidRDefault="00B426DD" w:rsidP="006431DB">
      <w:pPr>
        <w:rPr>
          <w:bCs/>
          <w:sz w:val="22"/>
          <w:szCs w:val="22"/>
        </w:rPr>
      </w:pPr>
      <w:r w:rsidRPr="000C097B">
        <w:rPr>
          <w:rFonts w:ascii="Georgia" w:hAnsi="Georgia"/>
          <w:color w:val="000000"/>
          <w:sz w:val="22"/>
          <w:szCs w:val="22"/>
        </w:rPr>
        <w:t>The following table summarizes the results for the 10 top performing states according to the Politico analysis</w:t>
      </w:r>
      <w:r w:rsidR="006431DB" w:rsidRPr="000C097B">
        <w:rPr>
          <w:rFonts w:ascii="Georgia" w:hAnsi="Georgia"/>
          <w:color w:val="000000"/>
          <w:sz w:val="22"/>
          <w:szCs w:val="22"/>
        </w:rPr>
        <w:t xml:space="preserve">.  </w:t>
      </w:r>
      <w:r w:rsidR="006431DB" w:rsidRPr="000C097B">
        <w:rPr>
          <w:bCs/>
          <w:sz w:val="22"/>
          <w:szCs w:val="22"/>
        </w:rPr>
        <w:t>Outcomes of the data analysis generate a score in each area between zero and 100.  Scores in each of the categories are the</w:t>
      </w:r>
      <w:r w:rsidR="00D61E57" w:rsidRPr="000C097B">
        <w:rPr>
          <w:bCs/>
          <w:sz w:val="22"/>
          <w:szCs w:val="22"/>
        </w:rPr>
        <w:t>n</w:t>
      </w:r>
      <w:r w:rsidR="006431DB" w:rsidRPr="000C097B">
        <w:rPr>
          <w:bCs/>
          <w:sz w:val="22"/>
          <w:szCs w:val="22"/>
        </w:rPr>
        <w:t xml:space="preserve"> average</w:t>
      </w:r>
      <w:r w:rsidR="00D61E57" w:rsidRPr="000C097B">
        <w:rPr>
          <w:bCs/>
          <w:sz w:val="22"/>
          <w:szCs w:val="22"/>
        </w:rPr>
        <w:t>d</w:t>
      </w:r>
      <w:r w:rsidR="006431DB" w:rsidRPr="000C097B">
        <w:rPr>
          <w:bCs/>
          <w:sz w:val="22"/>
          <w:szCs w:val="22"/>
        </w:rPr>
        <w:t xml:space="preserve"> generating a total score which is the basis for the final rankings.</w:t>
      </w:r>
    </w:p>
    <w:p w14:paraId="0D1DE843" w14:textId="77777777" w:rsidR="000C097B" w:rsidRPr="000C097B" w:rsidRDefault="000C097B" w:rsidP="006431DB">
      <w:pPr>
        <w:rPr>
          <w:bCs/>
          <w:sz w:val="22"/>
          <w:szCs w:val="22"/>
        </w:rPr>
      </w:pPr>
    </w:p>
    <w:p w14:paraId="50723A8D" w14:textId="77777777" w:rsidR="000C097B" w:rsidRDefault="000C097B" w:rsidP="006431DB">
      <w:pPr>
        <w:jc w:val="center"/>
        <w:rPr>
          <w:b/>
          <w:sz w:val="22"/>
          <w:szCs w:val="22"/>
        </w:rPr>
      </w:pPr>
    </w:p>
    <w:p w14:paraId="45113D29" w14:textId="77777777" w:rsidR="000C097B" w:rsidRDefault="000C097B" w:rsidP="006431DB">
      <w:pPr>
        <w:jc w:val="center"/>
        <w:rPr>
          <w:b/>
          <w:sz w:val="22"/>
          <w:szCs w:val="22"/>
        </w:rPr>
      </w:pPr>
    </w:p>
    <w:p w14:paraId="378C490B" w14:textId="77777777" w:rsidR="000C097B" w:rsidRDefault="000C097B" w:rsidP="006431DB">
      <w:pPr>
        <w:jc w:val="center"/>
        <w:rPr>
          <w:b/>
          <w:sz w:val="22"/>
          <w:szCs w:val="22"/>
        </w:rPr>
      </w:pPr>
    </w:p>
    <w:p w14:paraId="3A332FFD" w14:textId="77777777" w:rsidR="000C097B" w:rsidRDefault="000C097B" w:rsidP="006431DB">
      <w:pPr>
        <w:jc w:val="center"/>
        <w:rPr>
          <w:b/>
          <w:sz w:val="22"/>
          <w:szCs w:val="22"/>
        </w:rPr>
      </w:pPr>
    </w:p>
    <w:p w14:paraId="0EF9FD42" w14:textId="77777777" w:rsidR="000C097B" w:rsidRDefault="000C097B" w:rsidP="006431DB">
      <w:pPr>
        <w:jc w:val="center"/>
        <w:rPr>
          <w:b/>
          <w:sz w:val="22"/>
          <w:szCs w:val="22"/>
        </w:rPr>
      </w:pPr>
    </w:p>
    <w:p w14:paraId="3A5A3A8A" w14:textId="77777777" w:rsidR="009E74F8" w:rsidRDefault="009E74F8" w:rsidP="006431DB">
      <w:pPr>
        <w:jc w:val="center"/>
        <w:rPr>
          <w:b/>
          <w:sz w:val="22"/>
          <w:szCs w:val="22"/>
        </w:rPr>
      </w:pPr>
    </w:p>
    <w:p w14:paraId="1C0FA8D1" w14:textId="3894AA68" w:rsidR="006431DB" w:rsidRPr="000C097B" w:rsidRDefault="006431DB" w:rsidP="006431DB">
      <w:pPr>
        <w:jc w:val="center"/>
        <w:rPr>
          <w:b/>
          <w:sz w:val="22"/>
          <w:szCs w:val="22"/>
        </w:rPr>
      </w:pPr>
      <w:r w:rsidRPr="000C097B">
        <w:rPr>
          <w:b/>
          <w:sz w:val="22"/>
          <w:szCs w:val="22"/>
        </w:rPr>
        <w:lastRenderedPageBreak/>
        <w:t>Top Ten Performing States</w:t>
      </w:r>
      <w:r w:rsidR="00787B76" w:rsidRPr="000C097B">
        <w:rPr>
          <w:b/>
          <w:sz w:val="22"/>
          <w:szCs w:val="22"/>
        </w:rPr>
        <w:t xml:space="preserve"> Average Score</w:t>
      </w:r>
    </w:p>
    <w:p w14:paraId="383F718B" w14:textId="42763AA2" w:rsidR="006431DB" w:rsidRPr="000C097B" w:rsidRDefault="006431DB" w:rsidP="006431DB">
      <w:pPr>
        <w:jc w:val="center"/>
        <w:rPr>
          <w:b/>
          <w:sz w:val="22"/>
          <w:szCs w:val="22"/>
        </w:rPr>
      </w:pPr>
      <w:r w:rsidRPr="000C097B">
        <w:rPr>
          <w:b/>
          <w:sz w:val="22"/>
          <w:szCs w:val="22"/>
        </w:rPr>
        <w:t>Politico State Scorecard</w:t>
      </w:r>
    </w:p>
    <w:p w14:paraId="06C06844" w14:textId="1E6C9F4B" w:rsidR="006431DB" w:rsidRPr="000C097B" w:rsidRDefault="006431DB" w:rsidP="006431DB">
      <w:pPr>
        <w:rPr>
          <w:bCs/>
          <w:sz w:val="22"/>
          <w:szCs w:val="22"/>
        </w:rPr>
      </w:pPr>
    </w:p>
    <w:tbl>
      <w:tblPr>
        <w:tblStyle w:val="TableGrid"/>
        <w:tblW w:w="0" w:type="auto"/>
        <w:tblInd w:w="355" w:type="dxa"/>
        <w:tblLook w:val="04A0" w:firstRow="1" w:lastRow="0" w:firstColumn="1" w:lastColumn="0" w:noHBand="0" w:noVBand="1"/>
      </w:tblPr>
      <w:tblGrid>
        <w:gridCol w:w="673"/>
        <w:gridCol w:w="1439"/>
        <w:gridCol w:w="1209"/>
        <w:gridCol w:w="1357"/>
        <w:gridCol w:w="1439"/>
        <w:gridCol w:w="1439"/>
        <w:gridCol w:w="1439"/>
      </w:tblGrid>
      <w:tr w:rsidR="002A0817" w:rsidRPr="000C097B" w14:paraId="276C8BFB" w14:textId="77777777" w:rsidTr="002A0817">
        <w:tc>
          <w:tcPr>
            <w:tcW w:w="569" w:type="dxa"/>
          </w:tcPr>
          <w:p w14:paraId="6D2E4B45" w14:textId="77777777" w:rsidR="002A0817" w:rsidRPr="000C097B" w:rsidRDefault="002A0817" w:rsidP="006431DB">
            <w:pPr>
              <w:jc w:val="center"/>
              <w:rPr>
                <w:b/>
                <w:sz w:val="22"/>
                <w:szCs w:val="22"/>
              </w:rPr>
            </w:pPr>
          </w:p>
          <w:p w14:paraId="34ED62A7" w14:textId="04858829" w:rsidR="002A0817" w:rsidRPr="000C097B" w:rsidRDefault="002A0817" w:rsidP="006431DB">
            <w:pPr>
              <w:jc w:val="center"/>
              <w:rPr>
                <w:b/>
                <w:sz w:val="22"/>
                <w:szCs w:val="22"/>
              </w:rPr>
            </w:pPr>
            <w:r w:rsidRPr="000C097B">
              <w:rPr>
                <w:b/>
                <w:sz w:val="22"/>
                <w:szCs w:val="22"/>
              </w:rPr>
              <w:t>Rank</w:t>
            </w:r>
          </w:p>
        </w:tc>
        <w:tc>
          <w:tcPr>
            <w:tcW w:w="1453" w:type="dxa"/>
          </w:tcPr>
          <w:p w14:paraId="5985C23A" w14:textId="77777777" w:rsidR="002A0817" w:rsidRPr="000C097B" w:rsidRDefault="002A0817" w:rsidP="006431DB">
            <w:pPr>
              <w:jc w:val="center"/>
              <w:rPr>
                <w:b/>
                <w:sz w:val="22"/>
                <w:szCs w:val="22"/>
              </w:rPr>
            </w:pPr>
          </w:p>
          <w:p w14:paraId="610BE403" w14:textId="569627E8" w:rsidR="002A0817" w:rsidRPr="000C097B" w:rsidRDefault="002A0817" w:rsidP="006431DB">
            <w:pPr>
              <w:jc w:val="center"/>
              <w:rPr>
                <w:b/>
                <w:sz w:val="22"/>
                <w:szCs w:val="22"/>
              </w:rPr>
            </w:pPr>
            <w:r w:rsidRPr="000C097B">
              <w:rPr>
                <w:b/>
                <w:sz w:val="22"/>
                <w:szCs w:val="22"/>
              </w:rPr>
              <w:t>State</w:t>
            </w:r>
          </w:p>
        </w:tc>
        <w:tc>
          <w:tcPr>
            <w:tcW w:w="1236" w:type="dxa"/>
          </w:tcPr>
          <w:p w14:paraId="53961800" w14:textId="3D48D2F5" w:rsidR="002A0817" w:rsidRPr="000C097B" w:rsidRDefault="002A0817" w:rsidP="006431DB">
            <w:pPr>
              <w:jc w:val="center"/>
              <w:rPr>
                <w:b/>
                <w:sz w:val="22"/>
                <w:szCs w:val="22"/>
              </w:rPr>
            </w:pPr>
            <w:r w:rsidRPr="000C097B">
              <w:rPr>
                <w:b/>
                <w:sz w:val="22"/>
                <w:szCs w:val="22"/>
              </w:rPr>
              <w:t>Overall Average Score</w:t>
            </w:r>
          </w:p>
        </w:tc>
        <w:tc>
          <w:tcPr>
            <w:tcW w:w="1366" w:type="dxa"/>
          </w:tcPr>
          <w:p w14:paraId="20372055" w14:textId="164AEDEB" w:rsidR="002A0817" w:rsidRPr="000C097B" w:rsidRDefault="002A0817" w:rsidP="006431DB">
            <w:pPr>
              <w:jc w:val="center"/>
              <w:rPr>
                <w:b/>
                <w:sz w:val="22"/>
                <w:szCs w:val="22"/>
              </w:rPr>
            </w:pPr>
            <w:r w:rsidRPr="000C097B">
              <w:rPr>
                <w:b/>
                <w:sz w:val="22"/>
                <w:szCs w:val="22"/>
              </w:rPr>
              <w:t>Health Score/Rank</w:t>
            </w:r>
          </w:p>
        </w:tc>
        <w:tc>
          <w:tcPr>
            <w:tcW w:w="1457" w:type="dxa"/>
          </w:tcPr>
          <w:p w14:paraId="7DE01D2A" w14:textId="693C0C9E" w:rsidR="002A0817" w:rsidRPr="000C097B" w:rsidRDefault="002A0817" w:rsidP="006431DB">
            <w:pPr>
              <w:jc w:val="center"/>
              <w:rPr>
                <w:b/>
                <w:sz w:val="22"/>
                <w:szCs w:val="22"/>
              </w:rPr>
            </w:pPr>
            <w:r w:rsidRPr="000C097B">
              <w:rPr>
                <w:b/>
                <w:sz w:val="22"/>
                <w:szCs w:val="22"/>
              </w:rPr>
              <w:t>Economy Score/Rank</w:t>
            </w:r>
          </w:p>
        </w:tc>
        <w:tc>
          <w:tcPr>
            <w:tcW w:w="1457" w:type="dxa"/>
          </w:tcPr>
          <w:p w14:paraId="19CBCE9E" w14:textId="26CDCB51" w:rsidR="002A0817" w:rsidRPr="000C097B" w:rsidRDefault="002A0817" w:rsidP="006431DB">
            <w:pPr>
              <w:jc w:val="center"/>
              <w:rPr>
                <w:b/>
                <w:sz w:val="22"/>
                <w:szCs w:val="22"/>
              </w:rPr>
            </w:pPr>
            <w:r w:rsidRPr="000C097B">
              <w:rPr>
                <w:b/>
                <w:sz w:val="22"/>
                <w:szCs w:val="22"/>
              </w:rPr>
              <w:t>Social Score/Rank</w:t>
            </w:r>
          </w:p>
        </w:tc>
        <w:tc>
          <w:tcPr>
            <w:tcW w:w="1457" w:type="dxa"/>
          </w:tcPr>
          <w:p w14:paraId="3AC24EB4" w14:textId="6B621E89" w:rsidR="002A0817" w:rsidRPr="000C097B" w:rsidRDefault="002A0817" w:rsidP="006431DB">
            <w:pPr>
              <w:jc w:val="center"/>
              <w:rPr>
                <w:b/>
                <w:sz w:val="22"/>
                <w:szCs w:val="22"/>
              </w:rPr>
            </w:pPr>
            <w:r w:rsidRPr="000C097B">
              <w:rPr>
                <w:b/>
                <w:sz w:val="22"/>
                <w:szCs w:val="22"/>
              </w:rPr>
              <w:t>Education Score/Rank</w:t>
            </w:r>
          </w:p>
        </w:tc>
      </w:tr>
      <w:tr w:rsidR="002A0817" w:rsidRPr="000C097B" w14:paraId="0C768920" w14:textId="77777777" w:rsidTr="002A0817">
        <w:tc>
          <w:tcPr>
            <w:tcW w:w="569" w:type="dxa"/>
          </w:tcPr>
          <w:p w14:paraId="04602498" w14:textId="20DA42D4" w:rsidR="002A0817" w:rsidRPr="000C097B" w:rsidRDefault="002A0817" w:rsidP="002A0817">
            <w:pPr>
              <w:jc w:val="center"/>
              <w:rPr>
                <w:b/>
                <w:sz w:val="22"/>
                <w:szCs w:val="22"/>
              </w:rPr>
            </w:pPr>
            <w:r w:rsidRPr="000C097B">
              <w:rPr>
                <w:b/>
                <w:sz w:val="22"/>
                <w:szCs w:val="22"/>
              </w:rPr>
              <w:t>1</w:t>
            </w:r>
          </w:p>
        </w:tc>
        <w:tc>
          <w:tcPr>
            <w:tcW w:w="1453" w:type="dxa"/>
          </w:tcPr>
          <w:p w14:paraId="0A42EE75" w14:textId="11EE7737" w:rsidR="002A0817" w:rsidRPr="000C097B" w:rsidRDefault="002A0817" w:rsidP="006431DB">
            <w:pPr>
              <w:rPr>
                <w:b/>
                <w:sz w:val="22"/>
                <w:szCs w:val="22"/>
              </w:rPr>
            </w:pPr>
            <w:r w:rsidRPr="000C097B">
              <w:rPr>
                <w:b/>
                <w:sz w:val="22"/>
                <w:szCs w:val="22"/>
              </w:rPr>
              <w:t>Nebraska</w:t>
            </w:r>
          </w:p>
        </w:tc>
        <w:tc>
          <w:tcPr>
            <w:tcW w:w="1236" w:type="dxa"/>
          </w:tcPr>
          <w:p w14:paraId="33590BD8" w14:textId="0724724E" w:rsidR="002A0817" w:rsidRPr="000C097B" w:rsidRDefault="002A0817" w:rsidP="006431DB">
            <w:pPr>
              <w:rPr>
                <w:bCs/>
                <w:sz w:val="22"/>
                <w:szCs w:val="22"/>
              </w:rPr>
            </w:pPr>
            <w:r w:rsidRPr="000C097B">
              <w:rPr>
                <w:bCs/>
                <w:sz w:val="22"/>
                <w:szCs w:val="22"/>
              </w:rPr>
              <w:t>73</w:t>
            </w:r>
          </w:p>
        </w:tc>
        <w:tc>
          <w:tcPr>
            <w:tcW w:w="1366" w:type="dxa"/>
          </w:tcPr>
          <w:p w14:paraId="44C2C2EA" w14:textId="4023AAB7" w:rsidR="002A0817" w:rsidRPr="000C097B" w:rsidRDefault="002A0817" w:rsidP="006431DB">
            <w:pPr>
              <w:rPr>
                <w:bCs/>
                <w:sz w:val="22"/>
                <w:szCs w:val="22"/>
              </w:rPr>
            </w:pPr>
            <w:r w:rsidRPr="000C097B">
              <w:rPr>
                <w:bCs/>
                <w:sz w:val="22"/>
                <w:szCs w:val="22"/>
              </w:rPr>
              <w:t>56/20</w:t>
            </w:r>
          </w:p>
        </w:tc>
        <w:tc>
          <w:tcPr>
            <w:tcW w:w="1457" w:type="dxa"/>
          </w:tcPr>
          <w:p w14:paraId="7EBC5EA0" w14:textId="45E98A7B" w:rsidR="002A0817" w:rsidRPr="000C097B" w:rsidRDefault="002A0817" w:rsidP="006431DB">
            <w:pPr>
              <w:rPr>
                <w:bCs/>
                <w:sz w:val="22"/>
                <w:szCs w:val="22"/>
              </w:rPr>
            </w:pPr>
            <w:r w:rsidRPr="000C097B">
              <w:rPr>
                <w:bCs/>
                <w:sz w:val="22"/>
                <w:szCs w:val="22"/>
              </w:rPr>
              <w:t>90/1</w:t>
            </w:r>
          </w:p>
        </w:tc>
        <w:tc>
          <w:tcPr>
            <w:tcW w:w="1457" w:type="dxa"/>
          </w:tcPr>
          <w:p w14:paraId="1B87153E" w14:textId="18D283D1" w:rsidR="002A0817" w:rsidRPr="000C097B" w:rsidRDefault="002A0817" w:rsidP="006431DB">
            <w:pPr>
              <w:rPr>
                <w:bCs/>
                <w:sz w:val="22"/>
                <w:szCs w:val="22"/>
              </w:rPr>
            </w:pPr>
            <w:r w:rsidRPr="000C097B">
              <w:rPr>
                <w:bCs/>
                <w:sz w:val="22"/>
                <w:szCs w:val="22"/>
              </w:rPr>
              <w:t>49/30</w:t>
            </w:r>
          </w:p>
        </w:tc>
        <w:tc>
          <w:tcPr>
            <w:tcW w:w="1457" w:type="dxa"/>
          </w:tcPr>
          <w:p w14:paraId="28469B68" w14:textId="26B87A06" w:rsidR="002A0817" w:rsidRPr="000C097B" w:rsidRDefault="002A0817" w:rsidP="006431DB">
            <w:pPr>
              <w:rPr>
                <w:bCs/>
                <w:sz w:val="22"/>
                <w:szCs w:val="22"/>
              </w:rPr>
            </w:pPr>
            <w:r w:rsidRPr="000C097B">
              <w:rPr>
                <w:bCs/>
                <w:sz w:val="22"/>
                <w:szCs w:val="22"/>
              </w:rPr>
              <w:t>95/4</w:t>
            </w:r>
          </w:p>
        </w:tc>
      </w:tr>
      <w:tr w:rsidR="002A0817" w:rsidRPr="000C097B" w14:paraId="263DEB26" w14:textId="77777777" w:rsidTr="002A0817">
        <w:tc>
          <w:tcPr>
            <w:tcW w:w="569" w:type="dxa"/>
          </w:tcPr>
          <w:p w14:paraId="7F936737" w14:textId="70428359" w:rsidR="002A0817" w:rsidRPr="000C097B" w:rsidRDefault="002A0817" w:rsidP="002A0817">
            <w:pPr>
              <w:jc w:val="center"/>
              <w:rPr>
                <w:b/>
                <w:sz w:val="22"/>
                <w:szCs w:val="22"/>
              </w:rPr>
            </w:pPr>
            <w:r w:rsidRPr="000C097B">
              <w:rPr>
                <w:b/>
                <w:sz w:val="22"/>
                <w:szCs w:val="22"/>
              </w:rPr>
              <w:t>2</w:t>
            </w:r>
          </w:p>
        </w:tc>
        <w:tc>
          <w:tcPr>
            <w:tcW w:w="1453" w:type="dxa"/>
          </w:tcPr>
          <w:p w14:paraId="3A774CDE" w14:textId="776883C0" w:rsidR="002A0817" w:rsidRPr="000C097B" w:rsidRDefault="002A0817" w:rsidP="006431DB">
            <w:pPr>
              <w:rPr>
                <w:b/>
                <w:sz w:val="22"/>
                <w:szCs w:val="22"/>
              </w:rPr>
            </w:pPr>
            <w:r w:rsidRPr="000C097B">
              <w:rPr>
                <w:b/>
                <w:sz w:val="22"/>
                <w:szCs w:val="22"/>
              </w:rPr>
              <w:t>Maryland</w:t>
            </w:r>
          </w:p>
        </w:tc>
        <w:tc>
          <w:tcPr>
            <w:tcW w:w="1236" w:type="dxa"/>
          </w:tcPr>
          <w:p w14:paraId="6FFC101D" w14:textId="1E1C8C44" w:rsidR="002A0817" w:rsidRPr="000C097B" w:rsidRDefault="002A0817" w:rsidP="006431DB">
            <w:pPr>
              <w:rPr>
                <w:bCs/>
                <w:sz w:val="22"/>
                <w:szCs w:val="22"/>
              </w:rPr>
            </w:pPr>
            <w:r w:rsidRPr="000C097B">
              <w:rPr>
                <w:bCs/>
                <w:sz w:val="22"/>
                <w:szCs w:val="22"/>
              </w:rPr>
              <w:t>66</w:t>
            </w:r>
          </w:p>
        </w:tc>
        <w:tc>
          <w:tcPr>
            <w:tcW w:w="1366" w:type="dxa"/>
          </w:tcPr>
          <w:p w14:paraId="0DCCBBFD" w14:textId="7A281D61" w:rsidR="002A0817" w:rsidRPr="000C097B" w:rsidRDefault="002A0817" w:rsidP="006431DB">
            <w:pPr>
              <w:rPr>
                <w:bCs/>
                <w:sz w:val="22"/>
                <w:szCs w:val="22"/>
              </w:rPr>
            </w:pPr>
            <w:r w:rsidRPr="000C097B">
              <w:rPr>
                <w:bCs/>
                <w:sz w:val="22"/>
                <w:szCs w:val="22"/>
              </w:rPr>
              <w:t>73/11</w:t>
            </w:r>
          </w:p>
        </w:tc>
        <w:tc>
          <w:tcPr>
            <w:tcW w:w="1457" w:type="dxa"/>
          </w:tcPr>
          <w:p w14:paraId="02549C80" w14:textId="50843E8B" w:rsidR="002A0817" w:rsidRPr="000C097B" w:rsidRDefault="002A0817" w:rsidP="006431DB">
            <w:pPr>
              <w:rPr>
                <w:bCs/>
                <w:sz w:val="22"/>
                <w:szCs w:val="22"/>
              </w:rPr>
            </w:pPr>
            <w:r w:rsidRPr="000C097B">
              <w:rPr>
                <w:bCs/>
                <w:sz w:val="22"/>
                <w:szCs w:val="22"/>
              </w:rPr>
              <w:t>42/36</w:t>
            </w:r>
          </w:p>
        </w:tc>
        <w:tc>
          <w:tcPr>
            <w:tcW w:w="1457" w:type="dxa"/>
          </w:tcPr>
          <w:p w14:paraId="030487D6" w14:textId="1453FB6E" w:rsidR="002A0817" w:rsidRPr="000C097B" w:rsidRDefault="002A0817" w:rsidP="006431DB">
            <w:pPr>
              <w:rPr>
                <w:bCs/>
                <w:sz w:val="22"/>
                <w:szCs w:val="22"/>
              </w:rPr>
            </w:pPr>
            <w:r w:rsidRPr="000C097B">
              <w:rPr>
                <w:bCs/>
                <w:sz w:val="22"/>
                <w:szCs w:val="22"/>
              </w:rPr>
              <w:t>85/2</w:t>
            </w:r>
          </w:p>
        </w:tc>
        <w:tc>
          <w:tcPr>
            <w:tcW w:w="1457" w:type="dxa"/>
          </w:tcPr>
          <w:p w14:paraId="5FDBCC19" w14:textId="29CBB820" w:rsidR="002A0817" w:rsidRPr="000C097B" w:rsidRDefault="002A0817" w:rsidP="006431DB">
            <w:pPr>
              <w:rPr>
                <w:bCs/>
                <w:sz w:val="22"/>
                <w:szCs w:val="22"/>
              </w:rPr>
            </w:pPr>
            <w:r w:rsidRPr="000C097B">
              <w:rPr>
                <w:bCs/>
                <w:sz w:val="22"/>
                <w:szCs w:val="22"/>
              </w:rPr>
              <w:t>NA</w:t>
            </w:r>
          </w:p>
        </w:tc>
      </w:tr>
      <w:tr w:rsidR="002A0817" w:rsidRPr="000C097B" w14:paraId="10122719" w14:textId="77777777" w:rsidTr="002A0817">
        <w:tc>
          <w:tcPr>
            <w:tcW w:w="569" w:type="dxa"/>
            <w:shd w:val="clear" w:color="auto" w:fill="E2EFD9" w:themeFill="accent6" w:themeFillTint="33"/>
          </w:tcPr>
          <w:p w14:paraId="6DE3578C" w14:textId="29D3F486" w:rsidR="002A0817" w:rsidRPr="000C097B" w:rsidRDefault="002A0817" w:rsidP="002A0817">
            <w:pPr>
              <w:jc w:val="center"/>
              <w:rPr>
                <w:b/>
                <w:sz w:val="22"/>
                <w:szCs w:val="22"/>
              </w:rPr>
            </w:pPr>
            <w:r w:rsidRPr="000C097B">
              <w:rPr>
                <w:b/>
                <w:sz w:val="22"/>
                <w:szCs w:val="22"/>
              </w:rPr>
              <w:t>2</w:t>
            </w:r>
          </w:p>
        </w:tc>
        <w:tc>
          <w:tcPr>
            <w:tcW w:w="1453" w:type="dxa"/>
            <w:shd w:val="clear" w:color="auto" w:fill="E2EFD9" w:themeFill="accent6" w:themeFillTint="33"/>
          </w:tcPr>
          <w:p w14:paraId="3072DD62" w14:textId="54EB9C98" w:rsidR="002A0817" w:rsidRPr="000C097B" w:rsidRDefault="002A0817" w:rsidP="006431DB">
            <w:pPr>
              <w:rPr>
                <w:b/>
                <w:sz w:val="22"/>
                <w:szCs w:val="22"/>
              </w:rPr>
            </w:pPr>
            <w:r w:rsidRPr="000C097B">
              <w:rPr>
                <w:b/>
                <w:sz w:val="22"/>
                <w:szCs w:val="22"/>
              </w:rPr>
              <w:t>Utah</w:t>
            </w:r>
          </w:p>
        </w:tc>
        <w:tc>
          <w:tcPr>
            <w:tcW w:w="1236" w:type="dxa"/>
            <w:shd w:val="clear" w:color="auto" w:fill="E2EFD9" w:themeFill="accent6" w:themeFillTint="33"/>
          </w:tcPr>
          <w:p w14:paraId="7924A20F" w14:textId="239B5513" w:rsidR="002A0817" w:rsidRPr="000C097B" w:rsidRDefault="002A0817" w:rsidP="006431DB">
            <w:pPr>
              <w:rPr>
                <w:bCs/>
                <w:sz w:val="22"/>
                <w:szCs w:val="22"/>
              </w:rPr>
            </w:pPr>
            <w:r w:rsidRPr="000C097B">
              <w:rPr>
                <w:bCs/>
                <w:sz w:val="22"/>
                <w:szCs w:val="22"/>
              </w:rPr>
              <w:t>66</w:t>
            </w:r>
          </w:p>
        </w:tc>
        <w:tc>
          <w:tcPr>
            <w:tcW w:w="1366" w:type="dxa"/>
            <w:shd w:val="clear" w:color="auto" w:fill="E2EFD9" w:themeFill="accent6" w:themeFillTint="33"/>
          </w:tcPr>
          <w:p w14:paraId="41A3C481" w14:textId="34032EBC" w:rsidR="002A0817" w:rsidRPr="000C097B" w:rsidRDefault="002A0817" w:rsidP="006431DB">
            <w:pPr>
              <w:rPr>
                <w:bCs/>
                <w:sz w:val="22"/>
                <w:szCs w:val="22"/>
              </w:rPr>
            </w:pPr>
            <w:r w:rsidRPr="000C097B">
              <w:rPr>
                <w:bCs/>
                <w:sz w:val="22"/>
                <w:szCs w:val="22"/>
              </w:rPr>
              <w:t>61/15</w:t>
            </w:r>
          </w:p>
        </w:tc>
        <w:tc>
          <w:tcPr>
            <w:tcW w:w="1457" w:type="dxa"/>
            <w:shd w:val="clear" w:color="auto" w:fill="E2EFD9" w:themeFill="accent6" w:themeFillTint="33"/>
          </w:tcPr>
          <w:p w14:paraId="42B662C7" w14:textId="73B3AF70" w:rsidR="002A0817" w:rsidRPr="000C097B" w:rsidRDefault="002A0817" w:rsidP="006431DB">
            <w:pPr>
              <w:rPr>
                <w:bCs/>
                <w:sz w:val="22"/>
                <w:szCs w:val="22"/>
              </w:rPr>
            </w:pPr>
            <w:r w:rsidRPr="000C097B">
              <w:rPr>
                <w:bCs/>
                <w:sz w:val="22"/>
                <w:szCs w:val="22"/>
              </w:rPr>
              <w:t>89/2</w:t>
            </w:r>
          </w:p>
        </w:tc>
        <w:tc>
          <w:tcPr>
            <w:tcW w:w="1457" w:type="dxa"/>
            <w:shd w:val="clear" w:color="auto" w:fill="E2EFD9" w:themeFill="accent6" w:themeFillTint="33"/>
          </w:tcPr>
          <w:p w14:paraId="69F844EE" w14:textId="23FB2E63" w:rsidR="002A0817" w:rsidRPr="000C097B" w:rsidRDefault="002A0817" w:rsidP="006431DB">
            <w:pPr>
              <w:rPr>
                <w:bCs/>
                <w:sz w:val="22"/>
                <w:szCs w:val="22"/>
              </w:rPr>
            </w:pPr>
            <w:r w:rsidRPr="000C097B">
              <w:rPr>
                <w:bCs/>
                <w:sz w:val="22"/>
                <w:szCs w:val="22"/>
              </w:rPr>
              <w:t>48/33</w:t>
            </w:r>
          </w:p>
        </w:tc>
        <w:tc>
          <w:tcPr>
            <w:tcW w:w="1457" w:type="dxa"/>
            <w:shd w:val="clear" w:color="auto" w:fill="E2EFD9" w:themeFill="accent6" w:themeFillTint="33"/>
          </w:tcPr>
          <w:p w14:paraId="74795A17" w14:textId="55255775" w:rsidR="002A0817" w:rsidRPr="000C097B" w:rsidRDefault="002A0817" w:rsidP="006431DB">
            <w:pPr>
              <w:rPr>
                <w:bCs/>
                <w:sz w:val="22"/>
                <w:szCs w:val="22"/>
              </w:rPr>
            </w:pPr>
            <w:r w:rsidRPr="000C097B">
              <w:rPr>
                <w:bCs/>
                <w:sz w:val="22"/>
                <w:szCs w:val="22"/>
              </w:rPr>
              <w:t>66/18</w:t>
            </w:r>
          </w:p>
        </w:tc>
      </w:tr>
      <w:tr w:rsidR="002A0817" w:rsidRPr="000C097B" w14:paraId="5B7D495D" w14:textId="77777777" w:rsidTr="002A0817">
        <w:tc>
          <w:tcPr>
            <w:tcW w:w="569" w:type="dxa"/>
          </w:tcPr>
          <w:p w14:paraId="04E3097F" w14:textId="34EBED2A" w:rsidR="002A0817" w:rsidRPr="000C097B" w:rsidRDefault="002A0817" w:rsidP="002A0817">
            <w:pPr>
              <w:jc w:val="center"/>
              <w:rPr>
                <w:b/>
                <w:sz w:val="22"/>
                <w:szCs w:val="22"/>
              </w:rPr>
            </w:pPr>
            <w:r w:rsidRPr="000C097B">
              <w:rPr>
                <w:b/>
                <w:sz w:val="22"/>
                <w:szCs w:val="22"/>
              </w:rPr>
              <w:t>2</w:t>
            </w:r>
          </w:p>
        </w:tc>
        <w:tc>
          <w:tcPr>
            <w:tcW w:w="1453" w:type="dxa"/>
          </w:tcPr>
          <w:p w14:paraId="2372A880" w14:textId="45A27804" w:rsidR="002A0817" w:rsidRPr="000C097B" w:rsidRDefault="002A0817" w:rsidP="006431DB">
            <w:pPr>
              <w:rPr>
                <w:b/>
                <w:sz w:val="22"/>
                <w:szCs w:val="22"/>
              </w:rPr>
            </w:pPr>
            <w:r w:rsidRPr="000C097B">
              <w:rPr>
                <w:b/>
                <w:sz w:val="22"/>
                <w:szCs w:val="22"/>
              </w:rPr>
              <w:t>Idaho</w:t>
            </w:r>
          </w:p>
        </w:tc>
        <w:tc>
          <w:tcPr>
            <w:tcW w:w="1236" w:type="dxa"/>
          </w:tcPr>
          <w:p w14:paraId="37F7298E" w14:textId="4C5F927D" w:rsidR="002A0817" w:rsidRPr="000C097B" w:rsidRDefault="002A0817" w:rsidP="006431DB">
            <w:pPr>
              <w:rPr>
                <w:bCs/>
                <w:sz w:val="22"/>
                <w:szCs w:val="22"/>
              </w:rPr>
            </w:pPr>
            <w:r w:rsidRPr="000C097B">
              <w:rPr>
                <w:bCs/>
                <w:sz w:val="22"/>
                <w:szCs w:val="22"/>
              </w:rPr>
              <w:t>66</w:t>
            </w:r>
          </w:p>
        </w:tc>
        <w:tc>
          <w:tcPr>
            <w:tcW w:w="1366" w:type="dxa"/>
          </w:tcPr>
          <w:p w14:paraId="00B6F5BE" w14:textId="0D6A0965" w:rsidR="002A0817" w:rsidRPr="000C097B" w:rsidRDefault="002A0817" w:rsidP="006431DB">
            <w:pPr>
              <w:rPr>
                <w:bCs/>
                <w:sz w:val="22"/>
                <w:szCs w:val="22"/>
              </w:rPr>
            </w:pPr>
            <w:r w:rsidRPr="000C097B">
              <w:rPr>
                <w:bCs/>
                <w:sz w:val="22"/>
                <w:szCs w:val="22"/>
              </w:rPr>
              <w:t>40/20</w:t>
            </w:r>
          </w:p>
        </w:tc>
        <w:tc>
          <w:tcPr>
            <w:tcW w:w="1457" w:type="dxa"/>
          </w:tcPr>
          <w:p w14:paraId="05FE3931" w14:textId="69678247" w:rsidR="002A0817" w:rsidRPr="000C097B" w:rsidRDefault="002A0817" w:rsidP="006431DB">
            <w:pPr>
              <w:rPr>
                <w:bCs/>
                <w:sz w:val="22"/>
                <w:szCs w:val="22"/>
              </w:rPr>
            </w:pPr>
            <w:r w:rsidRPr="000C097B">
              <w:rPr>
                <w:bCs/>
                <w:sz w:val="22"/>
                <w:szCs w:val="22"/>
              </w:rPr>
              <w:t>86/4</w:t>
            </w:r>
          </w:p>
        </w:tc>
        <w:tc>
          <w:tcPr>
            <w:tcW w:w="1457" w:type="dxa"/>
          </w:tcPr>
          <w:p w14:paraId="04E4C501" w14:textId="028B400E" w:rsidR="002A0817" w:rsidRPr="000C097B" w:rsidRDefault="002A0817" w:rsidP="006431DB">
            <w:pPr>
              <w:rPr>
                <w:bCs/>
                <w:sz w:val="22"/>
                <w:szCs w:val="22"/>
              </w:rPr>
            </w:pPr>
            <w:r w:rsidRPr="000C097B">
              <w:rPr>
                <w:bCs/>
                <w:sz w:val="22"/>
                <w:szCs w:val="22"/>
              </w:rPr>
              <w:t>40/37</w:t>
            </w:r>
          </w:p>
        </w:tc>
        <w:tc>
          <w:tcPr>
            <w:tcW w:w="1457" w:type="dxa"/>
          </w:tcPr>
          <w:p w14:paraId="576658D0" w14:textId="2D577965" w:rsidR="002A0817" w:rsidRPr="000C097B" w:rsidRDefault="002A0817" w:rsidP="006431DB">
            <w:pPr>
              <w:rPr>
                <w:bCs/>
                <w:sz w:val="22"/>
                <w:szCs w:val="22"/>
              </w:rPr>
            </w:pPr>
            <w:r w:rsidRPr="000C097B">
              <w:rPr>
                <w:bCs/>
                <w:sz w:val="22"/>
                <w:szCs w:val="22"/>
              </w:rPr>
              <w:t>97/3</w:t>
            </w:r>
          </w:p>
        </w:tc>
      </w:tr>
      <w:tr w:rsidR="002A0817" w:rsidRPr="000C097B" w14:paraId="21C47C17" w14:textId="77777777" w:rsidTr="002A0817">
        <w:tc>
          <w:tcPr>
            <w:tcW w:w="569" w:type="dxa"/>
          </w:tcPr>
          <w:p w14:paraId="58C9DC62" w14:textId="0BC599CF" w:rsidR="002A0817" w:rsidRPr="000C097B" w:rsidRDefault="002A0817" w:rsidP="002A0817">
            <w:pPr>
              <w:jc w:val="center"/>
              <w:rPr>
                <w:b/>
                <w:sz w:val="22"/>
                <w:szCs w:val="22"/>
              </w:rPr>
            </w:pPr>
            <w:r w:rsidRPr="000C097B">
              <w:rPr>
                <w:b/>
                <w:sz w:val="22"/>
                <w:szCs w:val="22"/>
              </w:rPr>
              <w:t>5</w:t>
            </w:r>
          </w:p>
        </w:tc>
        <w:tc>
          <w:tcPr>
            <w:tcW w:w="1453" w:type="dxa"/>
          </w:tcPr>
          <w:p w14:paraId="70745A03" w14:textId="14F01106" w:rsidR="002A0817" w:rsidRPr="000C097B" w:rsidRDefault="002A0817" w:rsidP="006431DB">
            <w:pPr>
              <w:rPr>
                <w:b/>
                <w:sz w:val="22"/>
                <w:szCs w:val="22"/>
              </w:rPr>
            </w:pPr>
            <w:r w:rsidRPr="000C097B">
              <w:rPr>
                <w:b/>
                <w:sz w:val="22"/>
                <w:szCs w:val="22"/>
              </w:rPr>
              <w:t>Minnesota</w:t>
            </w:r>
          </w:p>
        </w:tc>
        <w:tc>
          <w:tcPr>
            <w:tcW w:w="1236" w:type="dxa"/>
          </w:tcPr>
          <w:p w14:paraId="06CC0BA6" w14:textId="186498BA" w:rsidR="002A0817" w:rsidRPr="000C097B" w:rsidRDefault="002A0817" w:rsidP="006431DB">
            <w:pPr>
              <w:rPr>
                <w:bCs/>
                <w:sz w:val="22"/>
                <w:szCs w:val="22"/>
              </w:rPr>
            </w:pPr>
            <w:r w:rsidRPr="000C097B">
              <w:rPr>
                <w:bCs/>
                <w:sz w:val="22"/>
                <w:szCs w:val="22"/>
              </w:rPr>
              <w:t>63</w:t>
            </w:r>
          </w:p>
        </w:tc>
        <w:tc>
          <w:tcPr>
            <w:tcW w:w="1366" w:type="dxa"/>
          </w:tcPr>
          <w:p w14:paraId="3AAE0E24" w14:textId="2001F977" w:rsidR="002A0817" w:rsidRPr="000C097B" w:rsidRDefault="002A0817" w:rsidP="006431DB">
            <w:pPr>
              <w:rPr>
                <w:bCs/>
                <w:sz w:val="22"/>
                <w:szCs w:val="22"/>
              </w:rPr>
            </w:pPr>
            <w:r w:rsidRPr="000C097B">
              <w:rPr>
                <w:bCs/>
                <w:sz w:val="22"/>
                <w:szCs w:val="22"/>
              </w:rPr>
              <w:t>78/8</w:t>
            </w:r>
          </w:p>
        </w:tc>
        <w:tc>
          <w:tcPr>
            <w:tcW w:w="1457" w:type="dxa"/>
          </w:tcPr>
          <w:p w14:paraId="42614808" w14:textId="78ACACA1" w:rsidR="002A0817" w:rsidRPr="000C097B" w:rsidRDefault="002A0817" w:rsidP="006431DB">
            <w:pPr>
              <w:rPr>
                <w:bCs/>
                <w:sz w:val="22"/>
                <w:szCs w:val="22"/>
              </w:rPr>
            </w:pPr>
            <w:r w:rsidRPr="000C097B">
              <w:rPr>
                <w:bCs/>
                <w:sz w:val="22"/>
                <w:szCs w:val="22"/>
              </w:rPr>
              <w:t>48/31</w:t>
            </w:r>
          </w:p>
        </w:tc>
        <w:tc>
          <w:tcPr>
            <w:tcW w:w="1457" w:type="dxa"/>
          </w:tcPr>
          <w:p w14:paraId="2915234A" w14:textId="212C87E5" w:rsidR="002A0817" w:rsidRPr="000C097B" w:rsidRDefault="002A0817" w:rsidP="006431DB">
            <w:pPr>
              <w:rPr>
                <w:bCs/>
                <w:sz w:val="22"/>
                <w:szCs w:val="22"/>
              </w:rPr>
            </w:pPr>
            <w:r w:rsidRPr="000C097B">
              <w:rPr>
                <w:bCs/>
                <w:sz w:val="22"/>
                <w:szCs w:val="22"/>
              </w:rPr>
              <w:t>50/28</w:t>
            </w:r>
          </w:p>
        </w:tc>
        <w:tc>
          <w:tcPr>
            <w:tcW w:w="1457" w:type="dxa"/>
          </w:tcPr>
          <w:p w14:paraId="2AF79331" w14:textId="6C8788C5" w:rsidR="002A0817" w:rsidRPr="000C097B" w:rsidRDefault="002A0817" w:rsidP="006431DB">
            <w:pPr>
              <w:rPr>
                <w:bCs/>
                <w:sz w:val="22"/>
                <w:szCs w:val="22"/>
              </w:rPr>
            </w:pPr>
            <w:r w:rsidRPr="000C097B">
              <w:rPr>
                <w:bCs/>
                <w:sz w:val="22"/>
                <w:szCs w:val="22"/>
              </w:rPr>
              <w:t>75/13</w:t>
            </w:r>
          </w:p>
        </w:tc>
      </w:tr>
      <w:tr w:rsidR="002A0817" w:rsidRPr="000C097B" w14:paraId="70BD91F0" w14:textId="77777777" w:rsidTr="002A0817">
        <w:tc>
          <w:tcPr>
            <w:tcW w:w="569" w:type="dxa"/>
          </w:tcPr>
          <w:p w14:paraId="6F078312" w14:textId="36AA50AC" w:rsidR="002A0817" w:rsidRPr="000C097B" w:rsidRDefault="002A0817" w:rsidP="002A0817">
            <w:pPr>
              <w:jc w:val="center"/>
              <w:rPr>
                <w:b/>
                <w:sz w:val="22"/>
                <w:szCs w:val="22"/>
              </w:rPr>
            </w:pPr>
            <w:r w:rsidRPr="000C097B">
              <w:rPr>
                <w:b/>
                <w:sz w:val="22"/>
                <w:szCs w:val="22"/>
              </w:rPr>
              <w:t>6</w:t>
            </w:r>
          </w:p>
        </w:tc>
        <w:tc>
          <w:tcPr>
            <w:tcW w:w="1453" w:type="dxa"/>
          </w:tcPr>
          <w:p w14:paraId="09D932BC" w14:textId="53188733" w:rsidR="002A0817" w:rsidRPr="000C097B" w:rsidRDefault="002A0817" w:rsidP="006431DB">
            <w:pPr>
              <w:rPr>
                <w:b/>
                <w:sz w:val="22"/>
                <w:szCs w:val="22"/>
              </w:rPr>
            </w:pPr>
            <w:r w:rsidRPr="000C097B">
              <w:rPr>
                <w:b/>
                <w:sz w:val="22"/>
                <w:szCs w:val="22"/>
              </w:rPr>
              <w:t>South Dakota</w:t>
            </w:r>
          </w:p>
        </w:tc>
        <w:tc>
          <w:tcPr>
            <w:tcW w:w="1236" w:type="dxa"/>
          </w:tcPr>
          <w:p w14:paraId="388150A7" w14:textId="556653C6" w:rsidR="002A0817" w:rsidRPr="000C097B" w:rsidRDefault="002A0817" w:rsidP="006431DB">
            <w:pPr>
              <w:rPr>
                <w:bCs/>
                <w:sz w:val="22"/>
                <w:szCs w:val="22"/>
              </w:rPr>
            </w:pPr>
            <w:r w:rsidRPr="000C097B">
              <w:rPr>
                <w:bCs/>
                <w:sz w:val="22"/>
                <w:szCs w:val="22"/>
              </w:rPr>
              <w:t>61</w:t>
            </w:r>
          </w:p>
        </w:tc>
        <w:tc>
          <w:tcPr>
            <w:tcW w:w="1366" w:type="dxa"/>
          </w:tcPr>
          <w:p w14:paraId="6C7C087F" w14:textId="5CE7825F" w:rsidR="002A0817" w:rsidRPr="000C097B" w:rsidRDefault="002A0817" w:rsidP="006431DB">
            <w:pPr>
              <w:rPr>
                <w:bCs/>
                <w:sz w:val="22"/>
                <w:szCs w:val="22"/>
              </w:rPr>
            </w:pPr>
            <w:r w:rsidRPr="000C097B">
              <w:rPr>
                <w:bCs/>
                <w:sz w:val="22"/>
                <w:szCs w:val="22"/>
              </w:rPr>
              <w:t>31/35</w:t>
            </w:r>
          </w:p>
        </w:tc>
        <w:tc>
          <w:tcPr>
            <w:tcW w:w="1457" w:type="dxa"/>
          </w:tcPr>
          <w:p w14:paraId="6D5EE4CC" w14:textId="114839BC" w:rsidR="002A0817" w:rsidRPr="000C097B" w:rsidRDefault="002A0817" w:rsidP="006431DB">
            <w:pPr>
              <w:rPr>
                <w:bCs/>
                <w:sz w:val="22"/>
                <w:szCs w:val="22"/>
              </w:rPr>
            </w:pPr>
            <w:r w:rsidRPr="000C097B">
              <w:rPr>
                <w:bCs/>
                <w:sz w:val="22"/>
                <w:szCs w:val="22"/>
              </w:rPr>
              <w:t>89/2</w:t>
            </w:r>
          </w:p>
        </w:tc>
        <w:tc>
          <w:tcPr>
            <w:tcW w:w="1457" w:type="dxa"/>
          </w:tcPr>
          <w:p w14:paraId="6C7C5F44" w14:textId="77C52CBE" w:rsidR="002A0817" w:rsidRPr="000C097B" w:rsidRDefault="002A0817" w:rsidP="006431DB">
            <w:pPr>
              <w:rPr>
                <w:bCs/>
                <w:sz w:val="22"/>
                <w:szCs w:val="22"/>
              </w:rPr>
            </w:pPr>
            <w:r w:rsidRPr="000C097B">
              <w:rPr>
                <w:bCs/>
                <w:sz w:val="22"/>
                <w:szCs w:val="22"/>
              </w:rPr>
              <w:t>25/47</w:t>
            </w:r>
          </w:p>
        </w:tc>
        <w:tc>
          <w:tcPr>
            <w:tcW w:w="1457" w:type="dxa"/>
          </w:tcPr>
          <w:p w14:paraId="7A5FA8F6" w14:textId="04CDEB88" w:rsidR="002A0817" w:rsidRPr="000C097B" w:rsidRDefault="002A0817" w:rsidP="006431DB">
            <w:pPr>
              <w:rPr>
                <w:bCs/>
                <w:sz w:val="22"/>
                <w:szCs w:val="22"/>
              </w:rPr>
            </w:pPr>
            <w:r w:rsidRPr="000C097B">
              <w:rPr>
                <w:bCs/>
                <w:sz w:val="22"/>
                <w:szCs w:val="22"/>
              </w:rPr>
              <w:t>99/1</w:t>
            </w:r>
          </w:p>
        </w:tc>
      </w:tr>
      <w:tr w:rsidR="002A0817" w:rsidRPr="000C097B" w14:paraId="02B4E259" w14:textId="77777777" w:rsidTr="002A0817">
        <w:tc>
          <w:tcPr>
            <w:tcW w:w="569" w:type="dxa"/>
          </w:tcPr>
          <w:p w14:paraId="37310F03" w14:textId="3EE5B259" w:rsidR="002A0817" w:rsidRPr="000C097B" w:rsidRDefault="002A0817" w:rsidP="002A0817">
            <w:pPr>
              <w:jc w:val="center"/>
              <w:rPr>
                <w:b/>
                <w:sz w:val="22"/>
                <w:szCs w:val="22"/>
              </w:rPr>
            </w:pPr>
            <w:r w:rsidRPr="000C097B">
              <w:rPr>
                <w:b/>
                <w:sz w:val="22"/>
                <w:szCs w:val="22"/>
              </w:rPr>
              <w:t>7</w:t>
            </w:r>
          </w:p>
        </w:tc>
        <w:tc>
          <w:tcPr>
            <w:tcW w:w="1453" w:type="dxa"/>
          </w:tcPr>
          <w:p w14:paraId="33948B4A" w14:textId="0E3C37B0" w:rsidR="002A0817" w:rsidRPr="000C097B" w:rsidRDefault="002A0817" w:rsidP="006431DB">
            <w:pPr>
              <w:rPr>
                <w:b/>
                <w:sz w:val="22"/>
                <w:szCs w:val="22"/>
              </w:rPr>
            </w:pPr>
            <w:r w:rsidRPr="000C097B">
              <w:rPr>
                <w:b/>
                <w:sz w:val="22"/>
                <w:szCs w:val="22"/>
              </w:rPr>
              <w:t>Washington</w:t>
            </w:r>
          </w:p>
        </w:tc>
        <w:tc>
          <w:tcPr>
            <w:tcW w:w="1236" w:type="dxa"/>
          </w:tcPr>
          <w:p w14:paraId="19EEBD1A" w14:textId="531D8384" w:rsidR="002A0817" w:rsidRPr="000C097B" w:rsidRDefault="002A0817" w:rsidP="006431DB">
            <w:pPr>
              <w:rPr>
                <w:bCs/>
                <w:sz w:val="22"/>
                <w:szCs w:val="22"/>
              </w:rPr>
            </w:pPr>
            <w:r w:rsidRPr="000C097B">
              <w:rPr>
                <w:bCs/>
                <w:sz w:val="22"/>
                <w:szCs w:val="22"/>
              </w:rPr>
              <w:t>61</w:t>
            </w:r>
          </w:p>
        </w:tc>
        <w:tc>
          <w:tcPr>
            <w:tcW w:w="1366" w:type="dxa"/>
          </w:tcPr>
          <w:p w14:paraId="64B06D52" w14:textId="53FFDDD9" w:rsidR="002A0817" w:rsidRPr="000C097B" w:rsidRDefault="002A0817" w:rsidP="006431DB">
            <w:pPr>
              <w:rPr>
                <w:bCs/>
                <w:sz w:val="22"/>
                <w:szCs w:val="22"/>
              </w:rPr>
            </w:pPr>
            <w:r w:rsidRPr="000C097B">
              <w:rPr>
                <w:bCs/>
                <w:sz w:val="22"/>
                <w:szCs w:val="22"/>
              </w:rPr>
              <w:t>79/6</w:t>
            </w:r>
          </w:p>
        </w:tc>
        <w:tc>
          <w:tcPr>
            <w:tcW w:w="1457" w:type="dxa"/>
          </w:tcPr>
          <w:p w14:paraId="5F5EE204" w14:textId="1CE6E4BF" w:rsidR="002A0817" w:rsidRPr="000C097B" w:rsidRDefault="002A0817" w:rsidP="006431DB">
            <w:pPr>
              <w:rPr>
                <w:bCs/>
                <w:sz w:val="22"/>
                <w:szCs w:val="22"/>
              </w:rPr>
            </w:pPr>
            <w:r w:rsidRPr="000C097B">
              <w:rPr>
                <w:bCs/>
                <w:sz w:val="22"/>
                <w:szCs w:val="22"/>
              </w:rPr>
              <w:t>73/9</w:t>
            </w:r>
          </w:p>
        </w:tc>
        <w:tc>
          <w:tcPr>
            <w:tcW w:w="1457" w:type="dxa"/>
          </w:tcPr>
          <w:p w14:paraId="56119DA0" w14:textId="1078F395" w:rsidR="002A0817" w:rsidRPr="000C097B" w:rsidRDefault="002A0817" w:rsidP="006431DB">
            <w:pPr>
              <w:rPr>
                <w:bCs/>
                <w:sz w:val="22"/>
                <w:szCs w:val="22"/>
              </w:rPr>
            </w:pPr>
            <w:r w:rsidRPr="000C097B">
              <w:rPr>
                <w:bCs/>
                <w:sz w:val="22"/>
                <w:szCs w:val="22"/>
              </w:rPr>
              <w:t>65/13</w:t>
            </w:r>
          </w:p>
        </w:tc>
        <w:tc>
          <w:tcPr>
            <w:tcW w:w="1457" w:type="dxa"/>
          </w:tcPr>
          <w:p w14:paraId="7CD8EBB9" w14:textId="027D017A" w:rsidR="002A0817" w:rsidRPr="000C097B" w:rsidRDefault="002A0817" w:rsidP="006431DB">
            <w:pPr>
              <w:rPr>
                <w:bCs/>
                <w:sz w:val="22"/>
                <w:szCs w:val="22"/>
              </w:rPr>
            </w:pPr>
            <w:r w:rsidRPr="000C097B">
              <w:rPr>
                <w:bCs/>
                <w:sz w:val="22"/>
                <w:szCs w:val="22"/>
              </w:rPr>
              <w:t>25/48</w:t>
            </w:r>
          </w:p>
        </w:tc>
      </w:tr>
      <w:tr w:rsidR="002A0817" w:rsidRPr="000C097B" w14:paraId="742B0E02" w14:textId="77777777" w:rsidTr="002A0817">
        <w:tc>
          <w:tcPr>
            <w:tcW w:w="569" w:type="dxa"/>
          </w:tcPr>
          <w:p w14:paraId="28466F3A" w14:textId="0CF7CE56" w:rsidR="002A0817" w:rsidRPr="000C097B" w:rsidRDefault="002A0817" w:rsidP="002A0817">
            <w:pPr>
              <w:jc w:val="center"/>
              <w:rPr>
                <w:b/>
                <w:sz w:val="22"/>
                <w:szCs w:val="22"/>
              </w:rPr>
            </w:pPr>
            <w:r w:rsidRPr="000C097B">
              <w:rPr>
                <w:b/>
                <w:sz w:val="22"/>
                <w:szCs w:val="22"/>
              </w:rPr>
              <w:t>8</w:t>
            </w:r>
          </w:p>
        </w:tc>
        <w:tc>
          <w:tcPr>
            <w:tcW w:w="1453" w:type="dxa"/>
          </w:tcPr>
          <w:p w14:paraId="705C1C3D" w14:textId="7019C924" w:rsidR="002A0817" w:rsidRPr="000C097B" w:rsidRDefault="002A0817" w:rsidP="006431DB">
            <w:pPr>
              <w:rPr>
                <w:b/>
                <w:sz w:val="22"/>
                <w:szCs w:val="22"/>
              </w:rPr>
            </w:pPr>
            <w:r w:rsidRPr="000C097B">
              <w:rPr>
                <w:b/>
                <w:sz w:val="22"/>
                <w:szCs w:val="22"/>
              </w:rPr>
              <w:t>Vermont</w:t>
            </w:r>
          </w:p>
        </w:tc>
        <w:tc>
          <w:tcPr>
            <w:tcW w:w="1236" w:type="dxa"/>
          </w:tcPr>
          <w:p w14:paraId="0BFE7BA7" w14:textId="18D11E45" w:rsidR="002A0817" w:rsidRPr="000C097B" w:rsidRDefault="002A0817" w:rsidP="006431DB">
            <w:pPr>
              <w:rPr>
                <w:bCs/>
                <w:sz w:val="22"/>
                <w:szCs w:val="22"/>
              </w:rPr>
            </w:pPr>
            <w:r w:rsidRPr="000C097B">
              <w:rPr>
                <w:bCs/>
                <w:sz w:val="22"/>
                <w:szCs w:val="22"/>
              </w:rPr>
              <w:t>60</w:t>
            </w:r>
          </w:p>
        </w:tc>
        <w:tc>
          <w:tcPr>
            <w:tcW w:w="1366" w:type="dxa"/>
          </w:tcPr>
          <w:p w14:paraId="18B43AF0" w14:textId="76D95E2A" w:rsidR="002A0817" w:rsidRPr="000C097B" w:rsidRDefault="002A0817" w:rsidP="006431DB">
            <w:pPr>
              <w:rPr>
                <w:bCs/>
                <w:sz w:val="22"/>
                <w:szCs w:val="22"/>
              </w:rPr>
            </w:pPr>
            <w:r w:rsidRPr="000C097B">
              <w:rPr>
                <w:bCs/>
                <w:sz w:val="22"/>
                <w:szCs w:val="22"/>
              </w:rPr>
              <w:t>98/1</w:t>
            </w:r>
          </w:p>
        </w:tc>
        <w:tc>
          <w:tcPr>
            <w:tcW w:w="1457" w:type="dxa"/>
          </w:tcPr>
          <w:p w14:paraId="5545CD72" w14:textId="36447A47" w:rsidR="002A0817" w:rsidRPr="000C097B" w:rsidRDefault="002A0817" w:rsidP="006431DB">
            <w:pPr>
              <w:rPr>
                <w:bCs/>
                <w:sz w:val="22"/>
                <w:szCs w:val="22"/>
              </w:rPr>
            </w:pPr>
            <w:r w:rsidRPr="000C097B">
              <w:rPr>
                <w:bCs/>
                <w:sz w:val="22"/>
                <w:szCs w:val="22"/>
              </w:rPr>
              <w:t>29/43</w:t>
            </w:r>
          </w:p>
        </w:tc>
        <w:tc>
          <w:tcPr>
            <w:tcW w:w="1457" w:type="dxa"/>
          </w:tcPr>
          <w:p w14:paraId="71E77A75" w14:textId="48DD2448" w:rsidR="002A0817" w:rsidRPr="000C097B" w:rsidRDefault="002A0817" w:rsidP="006431DB">
            <w:pPr>
              <w:rPr>
                <w:bCs/>
                <w:sz w:val="22"/>
                <w:szCs w:val="22"/>
              </w:rPr>
            </w:pPr>
            <w:r w:rsidRPr="000C097B">
              <w:rPr>
                <w:bCs/>
                <w:sz w:val="22"/>
                <w:szCs w:val="22"/>
              </w:rPr>
              <w:t>62/15</w:t>
            </w:r>
          </w:p>
        </w:tc>
        <w:tc>
          <w:tcPr>
            <w:tcW w:w="1457" w:type="dxa"/>
          </w:tcPr>
          <w:p w14:paraId="5851D7DC" w14:textId="0BA2D076" w:rsidR="002A0817" w:rsidRPr="000C097B" w:rsidRDefault="002A0817" w:rsidP="006431DB">
            <w:pPr>
              <w:rPr>
                <w:bCs/>
                <w:sz w:val="22"/>
                <w:szCs w:val="22"/>
              </w:rPr>
            </w:pPr>
            <w:r w:rsidRPr="000C097B">
              <w:rPr>
                <w:bCs/>
                <w:sz w:val="22"/>
                <w:szCs w:val="22"/>
              </w:rPr>
              <w:t>51/30</w:t>
            </w:r>
          </w:p>
        </w:tc>
      </w:tr>
      <w:tr w:rsidR="002A0817" w:rsidRPr="000C097B" w14:paraId="309B65B2" w14:textId="77777777" w:rsidTr="002A0817">
        <w:tc>
          <w:tcPr>
            <w:tcW w:w="569" w:type="dxa"/>
          </w:tcPr>
          <w:p w14:paraId="13775410" w14:textId="19B37018" w:rsidR="002A0817" w:rsidRPr="000C097B" w:rsidRDefault="002A0817" w:rsidP="002A0817">
            <w:pPr>
              <w:jc w:val="center"/>
              <w:rPr>
                <w:b/>
                <w:sz w:val="22"/>
                <w:szCs w:val="22"/>
              </w:rPr>
            </w:pPr>
            <w:r w:rsidRPr="000C097B">
              <w:rPr>
                <w:b/>
                <w:sz w:val="22"/>
                <w:szCs w:val="22"/>
              </w:rPr>
              <w:t>9</w:t>
            </w:r>
          </w:p>
        </w:tc>
        <w:tc>
          <w:tcPr>
            <w:tcW w:w="1453" w:type="dxa"/>
          </w:tcPr>
          <w:p w14:paraId="32C56B52" w14:textId="3125D55E" w:rsidR="002A0817" w:rsidRPr="000C097B" w:rsidRDefault="002A0817" w:rsidP="006431DB">
            <w:pPr>
              <w:rPr>
                <w:b/>
                <w:sz w:val="22"/>
                <w:szCs w:val="22"/>
              </w:rPr>
            </w:pPr>
            <w:r w:rsidRPr="000C097B">
              <w:rPr>
                <w:b/>
                <w:sz w:val="22"/>
                <w:szCs w:val="22"/>
              </w:rPr>
              <w:t>Kansas</w:t>
            </w:r>
          </w:p>
        </w:tc>
        <w:tc>
          <w:tcPr>
            <w:tcW w:w="1236" w:type="dxa"/>
          </w:tcPr>
          <w:p w14:paraId="24D4E186" w14:textId="23B103DD" w:rsidR="002A0817" w:rsidRPr="000C097B" w:rsidRDefault="002A0817" w:rsidP="006431DB">
            <w:pPr>
              <w:rPr>
                <w:bCs/>
                <w:sz w:val="22"/>
                <w:szCs w:val="22"/>
              </w:rPr>
            </w:pPr>
            <w:r w:rsidRPr="000C097B">
              <w:rPr>
                <w:bCs/>
                <w:sz w:val="22"/>
                <w:szCs w:val="22"/>
              </w:rPr>
              <w:t>59</w:t>
            </w:r>
          </w:p>
        </w:tc>
        <w:tc>
          <w:tcPr>
            <w:tcW w:w="1366" w:type="dxa"/>
          </w:tcPr>
          <w:p w14:paraId="5AB307B9" w14:textId="3CDA7C07" w:rsidR="002A0817" w:rsidRPr="000C097B" w:rsidRDefault="002A0817" w:rsidP="006431DB">
            <w:pPr>
              <w:rPr>
                <w:bCs/>
                <w:sz w:val="22"/>
                <w:szCs w:val="22"/>
              </w:rPr>
            </w:pPr>
            <w:r w:rsidRPr="000C097B">
              <w:rPr>
                <w:bCs/>
                <w:sz w:val="22"/>
                <w:szCs w:val="22"/>
              </w:rPr>
              <w:t>38/36</w:t>
            </w:r>
          </w:p>
        </w:tc>
        <w:tc>
          <w:tcPr>
            <w:tcW w:w="1457" w:type="dxa"/>
          </w:tcPr>
          <w:p w14:paraId="213C235E" w14:textId="0BCD65A2" w:rsidR="002A0817" w:rsidRPr="000C097B" w:rsidRDefault="002A0817" w:rsidP="006431DB">
            <w:pPr>
              <w:rPr>
                <w:bCs/>
                <w:sz w:val="22"/>
                <w:szCs w:val="22"/>
              </w:rPr>
            </w:pPr>
            <w:r w:rsidRPr="000C097B">
              <w:rPr>
                <w:bCs/>
                <w:sz w:val="22"/>
                <w:szCs w:val="22"/>
              </w:rPr>
              <w:t>71/2</w:t>
            </w:r>
          </w:p>
        </w:tc>
        <w:tc>
          <w:tcPr>
            <w:tcW w:w="1457" w:type="dxa"/>
          </w:tcPr>
          <w:p w14:paraId="1B259ADA" w14:textId="5DBF71B9" w:rsidR="002A0817" w:rsidRPr="000C097B" w:rsidRDefault="002A0817" w:rsidP="006431DB">
            <w:pPr>
              <w:rPr>
                <w:bCs/>
                <w:sz w:val="22"/>
                <w:szCs w:val="22"/>
              </w:rPr>
            </w:pPr>
            <w:r w:rsidRPr="000C097B">
              <w:rPr>
                <w:bCs/>
                <w:sz w:val="22"/>
                <w:szCs w:val="22"/>
              </w:rPr>
              <w:t>50/47</w:t>
            </w:r>
          </w:p>
        </w:tc>
        <w:tc>
          <w:tcPr>
            <w:tcW w:w="1457" w:type="dxa"/>
          </w:tcPr>
          <w:p w14:paraId="0CB25E89" w14:textId="1B61B8BF" w:rsidR="002A0817" w:rsidRPr="000C097B" w:rsidRDefault="002A0817" w:rsidP="006431DB">
            <w:pPr>
              <w:rPr>
                <w:bCs/>
                <w:sz w:val="22"/>
                <w:szCs w:val="22"/>
              </w:rPr>
            </w:pPr>
            <w:r w:rsidRPr="000C097B">
              <w:rPr>
                <w:bCs/>
                <w:sz w:val="22"/>
                <w:szCs w:val="22"/>
              </w:rPr>
              <w:t>79/10</w:t>
            </w:r>
          </w:p>
        </w:tc>
      </w:tr>
      <w:tr w:rsidR="002A0817" w:rsidRPr="000C097B" w14:paraId="6F509C9C" w14:textId="77777777" w:rsidTr="002A0817">
        <w:tc>
          <w:tcPr>
            <w:tcW w:w="569" w:type="dxa"/>
          </w:tcPr>
          <w:p w14:paraId="3C57E209" w14:textId="12A15E6D" w:rsidR="002A0817" w:rsidRPr="000C097B" w:rsidRDefault="002A0817" w:rsidP="002A0817">
            <w:pPr>
              <w:jc w:val="center"/>
              <w:rPr>
                <w:b/>
                <w:sz w:val="22"/>
                <w:szCs w:val="22"/>
              </w:rPr>
            </w:pPr>
            <w:r w:rsidRPr="000C097B">
              <w:rPr>
                <w:b/>
                <w:sz w:val="22"/>
                <w:szCs w:val="22"/>
              </w:rPr>
              <w:t>10</w:t>
            </w:r>
          </w:p>
        </w:tc>
        <w:tc>
          <w:tcPr>
            <w:tcW w:w="1453" w:type="dxa"/>
          </w:tcPr>
          <w:p w14:paraId="54992478" w14:textId="63E0A647" w:rsidR="002A0817" w:rsidRPr="000C097B" w:rsidRDefault="002A0817" w:rsidP="006431DB">
            <w:pPr>
              <w:rPr>
                <w:b/>
                <w:sz w:val="22"/>
                <w:szCs w:val="22"/>
              </w:rPr>
            </w:pPr>
            <w:r w:rsidRPr="000C097B">
              <w:rPr>
                <w:b/>
                <w:sz w:val="22"/>
                <w:szCs w:val="22"/>
              </w:rPr>
              <w:t>Montana</w:t>
            </w:r>
          </w:p>
        </w:tc>
        <w:tc>
          <w:tcPr>
            <w:tcW w:w="1236" w:type="dxa"/>
          </w:tcPr>
          <w:p w14:paraId="4D34246B" w14:textId="3B2F6531" w:rsidR="002A0817" w:rsidRPr="000C097B" w:rsidRDefault="002A0817" w:rsidP="006431DB">
            <w:pPr>
              <w:rPr>
                <w:bCs/>
                <w:sz w:val="22"/>
                <w:szCs w:val="22"/>
              </w:rPr>
            </w:pPr>
            <w:r w:rsidRPr="000C097B">
              <w:rPr>
                <w:bCs/>
                <w:sz w:val="22"/>
                <w:szCs w:val="22"/>
              </w:rPr>
              <w:t>59</w:t>
            </w:r>
          </w:p>
        </w:tc>
        <w:tc>
          <w:tcPr>
            <w:tcW w:w="1366" w:type="dxa"/>
          </w:tcPr>
          <w:p w14:paraId="12190263" w14:textId="15DCA860" w:rsidR="002A0817" w:rsidRPr="000C097B" w:rsidRDefault="002A0817" w:rsidP="006431DB">
            <w:pPr>
              <w:rPr>
                <w:bCs/>
                <w:sz w:val="22"/>
                <w:szCs w:val="22"/>
              </w:rPr>
            </w:pPr>
            <w:r w:rsidRPr="000C097B">
              <w:rPr>
                <w:bCs/>
                <w:sz w:val="22"/>
                <w:szCs w:val="22"/>
              </w:rPr>
              <w:t>23/45</w:t>
            </w:r>
          </w:p>
        </w:tc>
        <w:tc>
          <w:tcPr>
            <w:tcW w:w="1457" w:type="dxa"/>
          </w:tcPr>
          <w:p w14:paraId="647D4DEE" w14:textId="3F1B80E0" w:rsidR="002A0817" w:rsidRPr="000C097B" w:rsidRDefault="002A0817" w:rsidP="006431DB">
            <w:pPr>
              <w:rPr>
                <w:bCs/>
                <w:sz w:val="22"/>
                <w:szCs w:val="22"/>
              </w:rPr>
            </w:pPr>
            <w:r w:rsidRPr="000C097B">
              <w:rPr>
                <w:bCs/>
                <w:sz w:val="22"/>
                <w:szCs w:val="22"/>
              </w:rPr>
              <w:t>85/5</w:t>
            </w:r>
          </w:p>
        </w:tc>
        <w:tc>
          <w:tcPr>
            <w:tcW w:w="1457" w:type="dxa"/>
          </w:tcPr>
          <w:p w14:paraId="3623859E" w14:textId="7ECE34DF" w:rsidR="002A0817" w:rsidRPr="000C097B" w:rsidRDefault="002A0817" w:rsidP="006431DB">
            <w:pPr>
              <w:rPr>
                <w:bCs/>
                <w:sz w:val="22"/>
                <w:szCs w:val="22"/>
              </w:rPr>
            </w:pPr>
            <w:r w:rsidRPr="000C097B">
              <w:rPr>
                <w:bCs/>
                <w:sz w:val="22"/>
                <w:szCs w:val="22"/>
              </w:rPr>
              <w:t>46/34</w:t>
            </w:r>
          </w:p>
        </w:tc>
        <w:tc>
          <w:tcPr>
            <w:tcW w:w="1457" w:type="dxa"/>
          </w:tcPr>
          <w:p w14:paraId="0BC9D64B" w14:textId="0A441710" w:rsidR="002A0817" w:rsidRPr="000C097B" w:rsidRDefault="002A0817" w:rsidP="006431DB">
            <w:pPr>
              <w:rPr>
                <w:bCs/>
                <w:sz w:val="22"/>
                <w:szCs w:val="22"/>
              </w:rPr>
            </w:pPr>
            <w:r w:rsidRPr="000C097B">
              <w:rPr>
                <w:bCs/>
                <w:sz w:val="22"/>
                <w:szCs w:val="22"/>
              </w:rPr>
              <w:t>83/6</w:t>
            </w:r>
          </w:p>
        </w:tc>
      </w:tr>
      <w:tr w:rsidR="002A0817" w:rsidRPr="000C097B" w14:paraId="1AC6CD52" w14:textId="77777777" w:rsidTr="002A0817">
        <w:tc>
          <w:tcPr>
            <w:tcW w:w="569" w:type="dxa"/>
          </w:tcPr>
          <w:p w14:paraId="6C35B660" w14:textId="77777777" w:rsidR="002A0817" w:rsidRPr="000C097B" w:rsidRDefault="002A0817" w:rsidP="002A0817">
            <w:pPr>
              <w:jc w:val="center"/>
              <w:rPr>
                <w:b/>
                <w:sz w:val="22"/>
                <w:szCs w:val="22"/>
              </w:rPr>
            </w:pPr>
          </w:p>
        </w:tc>
        <w:tc>
          <w:tcPr>
            <w:tcW w:w="1453" w:type="dxa"/>
          </w:tcPr>
          <w:p w14:paraId="4A12B352" w14:textId="128750DC" w:rsidR="002A0817" w:rsidRPr="000C097B" w:rsidRDefault="002A0817" w:rsidP="006431DB">
            <w:pPr>
              <w:rPr>
                <w:b/>
                <w:sz w:val="22"/>
                <w:szCs w:val="22"/>
              </w:rPr>
            </w:pPr>
            <w:r w:rsidRPr="000C097B">
              <w:rPr>
                <w:b/>
                <w:sz w:val="22"/>
                <w:szCs w:val="22"/>
              </w:rPr>
              <w:t>Best</w:t>
            </w:r>
          </w:p>
        </w:tc>
        <w:tc>
          <w:tcPr>
            <w:tcW w:w="1236" w:type="dxa"/>
          </w:tcPr>
          <w:p w14:paraId="4A763A70" w14:textId="4C41E1D7" w:rsidR="002A0817" w:rsidRPr="000C097B" w:rsidRDefault="002A0817" w:rsidP="006431DB">
            <w:pPr>
              <w:rPr>
                <w:bCs/>
                <w:sz w:val="22"/>
                <w:szCs w:val="22"/>
              </w:rPr>
            </w:pPr>
            <w:r w:rsidRPr="000C097B">
              <w:rPr>
                <w:bCs/>
                <w:sz w:val="22"/>
                <w:szCs w:val="22"/>
              </w:rPr>
              <w:t>73</w:t>
            </w:r>
          </w:p>
        </w:tc>
        <w:tc>
          <w:tcPr>
            <w:tcW w:w="1366" w:type="dxa"/>
          </w:tcPr>
          <w:p w14:paraId="34ACB8E0" w14:textId="0ED5959B" w:rsidR="002A0817" w:rsidRPr="000C097B" w:rsidRDefault="002A0817" w:rsidP="006431DB">
            <w:pPr>
              <w:rPr>
                <w:bCs/>
                <w:sz w:val="22"/>
                <w:szCs w:val="22"/>
              </w:rPr>
            </w:pPr>
            <w:r w:rsidRPr="000C097B">
              <w:rPr>
                <w:bCs/>
                <w:sz w:val="22"/>
                <w:szCs w:val="22"/>
              </w:rPr>
              <w:t>98</w:t>
            </w:r>
          </w:p>
        </w:tc>
        <w:tc>
          <w:tcPr>
            <w:tcW w:w="1457" w:type="dxa"/>
          </w:tcPr>
          <w:p w14:paraId="613D2936" w14:textId="4A8698CC" w:rsidR="002A0817" w:rsidRPr="000C097B" w:rsidRDefault="002A0817" w:rsidP="006431DB">
            <w:pPr>
              <w:rPr>
                <w:bCs/>
                <w:sz w:val="22"/>
                <w:szCs w:val="22"/>
              </w:rPr>
            </w:pPr>
            <w:r w:rsidRPr="000C097B">
              <w:rPr>
                <w:bCs/>
                <w:sz w:val="22"/>
                <w:szCs w:val="22"/>
              </w:rPr>
              <w:t>89</w:t>
            </w:r>
          </w:p>
        </w:tc>
        <w:tc>
          <w:tcPr>
            <w:tcW w:w="1457" w:type="dxa"/>
          </w:tcPr>
          <w:p w14:paraId="0262F388" w14:textId="35E6B124" w:rsidR="002A0817" w:rsidRPr="000C097B" w:rsidRDefault="002A0817" w:rsidP="006431DB">
            <w:pPr>
              <w:rPr>
                <w:bCs/>
                <w:sz w:val="22"/>
                <w:szCs w:val="22"/>
              </w:rPr>
            </w:pPr>
            <w:r w:rsidRPr="000C097B">
              <w:rPr>
                <w:bCs/>
                <w:sz w:val="22"/>
                <w:szCs w:val="22"/>
              </w:rPr>
              <w:t>89</w:t>
            </w:r>
          </w:p>
        </w:tc>
        <w:tc>
          <w:tcPr>
            <w:tcW w:w="1457" w:type="dxa"/>
          </w:tcPr>
          <w:p w14:paraId="29256600" w14:textId="54DBAA2F" w:rsidR="002A0817" w:rsidRPr="000C097B" w:rsidRDefault="002A0817" w:rsidP="006431DB">
            <w:pPr>
              <w:rPr>
                <w:bCs/>
                <w:sz w:val="22"/>
                <w:szCs w:val="22"/>
              </w:rPr>
            </w:pPr>
            <w:r w:rsidRPr="000C097B">
              <w:rPr>
                <w:bCs/>
                <w:sz w:val="22"/>
                <w:szCs w:val="22"/>
              </w:rPr>
              <w:t>99</w:t>
            </w:r>
          </w:p>
        </w:tc>
      </w:tr>
      <w:tr w:rsidR="002A0817" w:rsidRPr="000C097B" w14:paraId="31B0413A" w14:textId="77777777" w:rsidTr="002A0817">
        <w:tc>
          <w:tcPr>
            <w:tcW w:w="569" w:type="dxa"/>
          </w:tcPr>
          <w:p w14:paraId="6A0B475C" w14:textId="77777777" w:rsidR="002A0817" w:rsidRPr="000C097B" w:rsidRDefault="002A0817" w:rsidP="002A0817">
            <w:pPr>
              <w:jc w:val="center"/>
              <w:rPr>
                <w:b/>
                <w:sz w:val="22"/>
                <w:szCs w:val="22"/>
              </w:rPr>
            </w:pPr>
          </w:p>
        </w:tc>
        <w:tc>
          <w:tcPr>
            <w:tcW w:w="1453" w:type="dxa"/>
          </w:tcPr>
          <w:p w14:paraId="74D56D17" w14:textId="63A27264" w:rsidR="002A0817" w:rsidRPr="000C097B" w:rsidRDefault="002A0817" w:rsidP="006431DB">
            <w:pPr>
              <w:rPr>
                <w:b/>
                <w:sz w:val="22"/>
                <w:szCs w:val="22"/>
              </w:rPr>
            </w:pPr>
            <w:r w:rsidRPr="000C097B">
              <w:rPr>
                <w:b/>
                <w:sz w:val="22"/>
                <w:szCs w:val="22"/>
              </w:rPr>
              <w:t>Median</w:t>
            </w:r>
          </w:p>
        </w:tc>
        <w:tc>
          <w:tcPr>
            <w:tcW w:w="1236" w:type="dxa"/>
          </w:tcPr>
          <w:p w14:paraId="399654AF" w14:textId="4118644B" w:rsidR="002A0817" w:rsidRPr="000C097B" w:rsidRDefault="002A0817" w:rsidP="006431DB">
            <w:pPr>
              <w:rPr>
                <w:bCs/>
                <w:sz w:val="22"/>
                <w:szCs w:val="22"/>
              </w:rPr>
            </w:pPr>
            <w:r w:rsidRPr="000C097B">
              <w:rPr>
                <w:bCs/>
                <w:sz w:val="22"/>
                <w:szCs w:val="22"/>
              </w:rPr>
              <w:t>54</w:t>
            </w:r>
          </w:p>
        </w:tc>
        <w:tc>
          <w:tcPr>
            <w:tcW w:w="1366" w:type="dxa"/>
          </w:tcPr>
          <w:p w14:paraId="3AC6F096" w14:textId="646609E4" w:rsidR="002A0817" w:rsidRPr="000C097B" w:rsidRDefault="002A0817" w:rsidP="006431DB">
            <w:pPr>
              <w:rPr>
                <w:bCs/>
                <w:sz w:val="22"/>
                <w:szCs w:val="22"/>
              </w:rPr>
            </w:pPr>
            <w:r w:rsidRPr="000C097B">
              <w:rPr>
                <w:bCs/>
                <w:sz w:val="22"/>
                <w:szCs w:val="22"/>
              </w:rPr>
              <w:t>47</w:t>
            </w:r>
          </w:p>
        </w:tc>
        <w:tc>
          <w:tcPr>
            <w:tcW w:w="1457" w:type="dxa"/>
          </w:tcPr>
          <w:p w14:paraId="7D086D40" w14:textId="34E133AF" w:rsidR="002A0817" w:rsidRPr="000C097B" w:rsidRDefault="002A0817" w:rsidP="006431DB">
            <w:pPr>
              <w:rPr>
                <w:bCs/>
                <w:sz w:val="22"/>
                <w:szCs w:val="22"/>
              </w:rPr>
            </w:pPr>
            <w:r w:rsidRPr="000C097B">
              <w:rPr>
                <w:bCs/>
                <w:sz w:val="22"/>
                <w:szCs w:val="22"/>
              </w:rPr>
              <w:t>36</w:t>
            </w:r>
          </w:p>
        </w:tc>
        <w:tc>
          <w:tcPr>
            <w:tcW w:w="1457" w:type="dxa"/>
          </w:tcPr>
          <w:p w14:paraId="47542A62" w14:textId="15A1F3D6" w:rsidR="002A0817" w:rsidRPr="000C097B" w:rsidRDefault="002A0817" w:rsidP="006431DB">
            <w:pPr>
              <w:rPr>
                <w:bCs/>
                <w:sz w:val="22"/>
                <w:szCs w:val="22"/>
              </w:rPr>
            </w:pPr>
            <w:r w:rsidRPr="000C097B">
              <w:rPr>
                <w:bCs/>
                <w:sz w:val="22"/>
                <w:szCs w:val="22"/>
              </w:rPr>
              <w:t>42</w:t>
            </w:r>
          </w:p>
        </w:tc>
        <w:tc>
          <w:tcPr>
            <w:tcW w:w="1457" w:type="dxa"/>
          </w:tcPr>
          <w:p w14:paraId="02EACE71" w14:textId="789E7817" w:rsidR="002A0817" w:rsidRPr="000C097B" w:rsidRDefault="002A0817" w:rsidP="006431DB">
            <w:pPr>
              <w:rPr>
                <w:bCs/>
                <w:sz w:val="22"/>
                <w:szCs w:val="22"/>
              </w:rPr>
            </w:pPr>
            <w:r w:rsidRPr="000C097B">
              <w:rPr>
                <w:bCs/>
                <w:sz w:val="22"/>
                <w:szCs w:val="22"/>
              </w:rPr>
              <w:t>93</w:t>
            </w:r>
          </w:p>
        </w:tc>
      </w:tr>
      <w:tr w:rsidR="002A0817" w:rsidRPr="000C097B" w14:paraId="329B72DE" w14:textId="77777777" w:rsidTr="002A0817">
        <w:tc>
          <w:tcPr>
            <w:tcW w:w="569" w:type="dxa"/>
          </w:tcPr>
          <w:p w14:paraId="78866323" w14:textId="77777777" w:rsidR="002A0817" w:rsidRPr="000C097B" w:rsidRDefault="002A0817" w:rsidP="002A0817">
            <w:pPr>
              <w:jc w:val="center"/>
              <w:rPr>
                <w:b/>
                <w:sz w:val="22"/>
                <w:szCs w:val="22"/>
              </w:rPr>
            </w:pPr>
          </w:p>
        </w:tc>
        <w:tc>
          <w:tcPr>
            <w:tcW w:w="1453" w:type="dxa"/>
          </w:tcPr>
          <w:p w14:paraId="7EA52B34" w14:textId="4DBD76E1" w:rsidR="002A0817" w:rsidRPr="000C097B" w:rsidRDefault="002A0817" w:rsidP="006431DB">
            <w:pPr>
              <w:rPr>
                <w:b/>
                <w:sz w:val="22"/>
                <w:szCs w:val="22"/>
              </w:rPr>
            </w:pPr>
            <w:r w:rsidRPr="000C097B">
              <w:rPr>
                <w:b/>
                <w:sz w:val="22"/>
                <w:szCs w:val="22"/>
              </w:rPr>
              <w:t>Lowest</w:t>
            </w:r>
          </w:p>
        </w:tc>
        <w:tc>
          <w:tcPr>
            <w:tcW w:w="1236" w:type="dxa"/>
          </w:tcPr>
          <w:p w14:paraId="213B7111" w14:textId="413A90E5" w:rsidR="002A0817" w:rsidRPr="000C097B" w:rsidRDefault="002A0817" w:rsidP="006431DB">
            <w:pPr>
              <w:rPr>
                <w:bCs/>
                <w:sz w:val="22"/>
                <w:szCs w:val="22"/>
              </w:rPr>
            </w:pPr>
            <w:r w:rsidRPr="000C097B">
              <w:rPr>
                <w:bCs/>
                <w:sz w:val="22"/>
                <w:szCs w:val="22"/>
              </w:rPr>
              <w:t>28</w:t>
            </w:r>
          </w:p>
        </w:tc>
        <w:tc>
          <w:tcPr>
            <w:tcW w:w="1366" w:type="dxa"/>
          </w:tcPr>
          <w:p w14:paraId="21775AE2" w14:textId="47A9B2AB" w:rsidR="002A0817" w:rsidRPr="000C097B" w:rsidRDefault="002A0817" w:rsidP="006431DB">
            <w:pPr>
              <w:rPr>
                <w:bCs/>
                <w:sz w:val="22"/>
                <w:szCs w:val="22"/>
              </w:rPr>
            </w:pPr>
            <w:r w:rsidRPr="000C097B">
              <w:rPr>
                <w:bCs/>
                <w:sz w:val="22"/>
                <w:szCs w:val="22"/>
              </w:rPr>
              <w:t>12</w:t>
            </w:r>
          </w:p>
        </w:tc>
        <w:tc>
          <w:tcPr>
            <w:tcW w:w="1457" w:type="dxa"/>
          </w:tcPr>
          <w:p w14:paraId="7AE666A4" w14:textId="2A6690E7" w:rsidR="002A0817" w:rsidRPr="000C097B" w:rsidRDefault="002A0817" w:rsidP="006431DB">
            <w:pPr>
              <w:rPr>
                <w:bCs/>
                <w:sz w:val="22"/>
                <w:szCs w:val="22"/>
              </w:rPr>
            </w:pPr>
            <w:r w:rsidRPr="000C097B">
              <w:rPr>
                <w:bCs/>
                <w:sz w:val="22"/>
                <w:szCs w:val="22"/>
              </w:rPr>
              <w:t>0</w:t>
            </w:r>
          </w:p>
        </w:tc>
        <w:tc>
          <w:tcPr>
            <w:tcW w:w="1457" w:type="dxa"/>
          </w:tcPr>
          <w:p w14:paraId="73FC99E9" w14:textId="0218DC72" w:rsidR="002A0817" w:rsidRPr="000C097B" w:rsidRDefault="002A0817" w:rsidP="006431DB">
            <w:pPr>
              <w:rPr>
                <w:bCs/>
                <w:sz w:val="22"/>
                <w:szCs w:val="22"/>
              </w:rPr>
            </w:pPr>
            <w:r w:rsidRPr="000C097B">
              <w:rPr>
                <w:bCs/>
                <w:sz w:val="22"/>
                <w:szCs w:val="22"/>
              </w:rPr>
              <w:t>18</w:t>
            </w:r>
          </w:p>
        </w:tc>
        <w:tc>
          <w:tcPr>
            <w:tcW w:w="1457" w:type="dxa"/>
          </w:tcPr>
          <w:p w14:paraId="3CA9750F" w14:textId="25DE7412" w:rsidR="002A0817" w:rsidRPr="000C097B" w:rsidRDefault="002A0817" w:rsidP="006431DB">
            <w:pPr>
              <w:rPr>
                <w:bCs/>
                <w:sz w:val="22"/>
                <w:szCs w:val="22"/>
              </w:rPr>
            </w:pPr>
            <w:r w:rsidRPr="000C097B">
              <w:rPr>
                <w:bCs/>
                <w:sz w:val="22"/>
                <w:szCs w:val="22"/>
              </w:rPr>
              <w:t>22</w:t>
            </w:r>
          </w:p>
        </w:tc>
      </w:tr>
    </w:tbl>
    <w:p w14:paraId="4827C8A0" w14:textId="62179E05" w:rsidR="006431DB" w:rsidRPr="000C097B" w:rsidRDefault="006431DB" w:rsidP="006431DB">
      <w:pPr>
        <w:rPr>
          <w:bCs/>
          <w:sz w:val="22"/>
          <w:szCs w:val="22"/>
        </w:rPr>
      </w:pPr>
    </w:p>
    <w:p w14:paraId="3F160A98" w14:textId="351C4E43" w:rsidR="00460943" w:rsidRPr="000C097B" w:rsidRDefault="00460943" w:rsidP="00460943">
      <w:pPr>
        <w:jc w:val="center"/>
        <w:rPr>
          <w:b/>
          <w:sz w:val="22"/>
          <w:szCs w:val="22"/>
        </w:rPr>
      </w:pPr>
      <w:r w:rsidRPr="000C097B">
        <w:rPr>
          <w:b/>
          <w:sz w:val="22"/>
          <w:szCs w:val="22"/>
        </w:rPr>
        <w:t>Utah Performance</w:t>
      </w:r>
    </w:p>
    <w:p w14:paraId="333AD66C" w14:textId="137915CD" w:rsidR="00460943" w:rsidRPr="000C097B" w:rsidRDefault="009C2A03" w:rsidP="00460943">
      <w:pPr>
        <w:jc w:val="center"/>
        <w:rPr>
          <w:b/>
          <w:sz w:val="22"/>
          <w:szCs w:val="22"/>
        </w:rPr>
      </w:pPr>
      <w:r w:rsidRPr="000C097B">
        <w:rPr>
          <w:b/>
          <w:sz w:val="22"/>
          <w:szCs w:val="22"/>
        </w:rPr>
        <w:t xml:space="preserve">Politico </w:t>
      </w:r>
      <w:r w:rsidR="00460943" w:rsidRPr="000C097B">
        <w:rPr>
          <w:b/>
          <w:sz w:val="22"/>
          <w:szCs w:val="22"/>
        </w:rPr>
        <w:t>Key Indicators in Each Area of Focus</w:t>
      </w:r>
    </w:p>
    <w:p w14:paraId="088C139C" w14:textId="0B904912" w:rsidR="00460943" w:rsidRPr="000C097B" w:rsidRDefault="00460943" w:rsidP="00460943">
      <w:pPr>
        <w:jc w:val="center"/>
        <w:rPr>
          <w:b/>
          <w:sz w:val="22"/>
          <w:szCs w:val="22"/>
        </w:rPr>
      </w:pPr>
      <w:r w:rsidRPr="000C097B">
        <w:rPr>
          <w:b/>
          <w:sz w:val="22"/>
          <w:szCs w:val="22"/>
        </w:rPr>
        <w:t xml:space="preserve">(Out of </w:t>
      </w:r>
      <w:r w:rsidR="00EF22D2" w:rsidRPr="000C097B">
        <w:rPr>
          <w:b/>
          <w:sz w:val="22"/>
          <w:szCs w:val="22"/>
        </w:rPr>
        <w:t>a</w:t>
      </w:r>
      <w:r w:rsidRPr="000C097B">
        <w:rPr>
          <w:b/>
          <w:sz w:val="22"/>
          <w:szCs w:val="22"/>
        </w:rPr>
        <w:t xml:space="preserve"> potential 100)</w:t>
      </w:r>
    </w:p>
    <w:p w14:paraId="1BC162CF" w14:textId="64F85FDC" w:rsidR="00460943" w:rsidRPr="000C097B" w:rsidRDefault="00460943" w:rsidP="00460943">
      <w:pPr>
        <w:rPr>
          <w:b/>
          <w:sz w:val="22"/>
          <w:szCs w:val="22"/>
        </w:rPr>
      </w:pPr>
    </w:p>
    <w:tbl>
      <w:tblPr>
        <w:tblStyle w:val="TableGrid"/>
        <w:tblW w:w="0" w:type="auto"/>
        <w:tblLook w:val="04A0" w:firstRow="1" w:lastRow="0" w:firstColumn="1" w:lastColumn="0" w:noHBand="0" w:noVBand="1"/>
      </w:tblPr>
      <w:tblGrid>
        <w:gridCol w:w="2337"/>
        <w:gridCol w:w="1348"/>
        <w:gridCol w:w="989"/>
        <w:gridCol w:w="2338"/>
        <w:gridCol w:w="1353"/>
        <w:gridCol w:w="985"/>
      </w:tblGrid>
      <w:tr w:rsidR="001221FF" w:rsidRPr="000C097B" w14:paraId="7EF6CAE4" w14:textId="77777777" w:rsidTr="009E176C">
        <w:tc>
          <w:tcPr>
            <w:tcW w:w="4674" w:type="dxa"/>
            <w:gridSpan w:val="3"/>
            <w:shd w:val="clear" w:color="auto" w:fill="E2EFD9" w:themeFill="accent6" w:themeFillTint="33"/>
          </w:tcPr>
          <w:p w14:paraId="7FF1BA07" w14:textId="0AE8A381" w:rsidR="001221FF" w:rsidRPr="000C097B" w:rsidRDefault="001221FF" w:rsidP="001221FF">
            <w:pPr>
              <w:jc w:val="center"/>
              <w:rPr>
                <w:b/>
                <w:sz w:val="22"/>
                <w:szCs w:val="22"/>
              </w:rPr>
            </w:pPr>
            <w:r w:rsidRPr="000C097B">
              <w:rPr>
                <w:b/>
                <w:sz w:val="22"/>
                <w:szCs w:val="22"/>
              </w:rPr>
              <w:t>Health</w:t>
            </w:r>
          </w:p>
        </w:tc>
        <w:tc>
          <w:tcPr>
            <w:tcW w:w="4676" w:type="dxa"/>
            <w:gridSpan w:val="3"/>
            <w:shd w:val="clear" w:color="auto" w:fill="E2EFD9" w:themeFill="accent6" w:themeFillTint="33"/>
          </w:tcPr>
          <w:p w14:paraId="37ACE5C0" w14:textId="44C5EA8E" w:rsidR="001221FF" w:rsidRPr="000C097B" w:rsidRDefault="001221FF" w:rsidP="001221FF">
            <w:pPr>
              <w:jc w:val="center"/>
              <w:rPr>
                <w:b/>
                <w:sz w:val="22"/>
                <w:szCs w:val="22"/>
              </w:rPr>
            </w:pPr>
            <w:r w:rsidRPr="000C097B">
              <w:rPr>
                <w:b/>
                <w:sz w:val="22"/>
                <w:szCs w:val="22"/>
              </w:rPr>
              <w:t>Economy</w:t>
            </w:r>
          </w:p>
        </w:tc>
      </w:tr>
      <w:tr w:rsidR="009D294C" w:rsidRPr="000C097B" w14:paraId="0652F6A2" w14:textId="5A7150EB" w:rsidTr="009D294C">
        <w:tc>
          <w:tcPr>
            <w:tcW w:w="2337" w:type="dxa"/>
          </w:tcPr>
          <w:p w14:paraId="6359446B" w14:textId="77777777" w:rsidR="009D294C" w:rsidRPr="000C097B" w:rsidRDefault="009D294C" w:rsidP="00460943">
            <w:pPr>
              <w:rPr>
                <w:b/>
                <w:sz w:val="22"/>
                <w:szCs w:val="22"/>
              </w:rPr>
            </w:pPr>
          </w:p>
        </w:tc>
        <w:tc>
          <w:tcPr>
            <w:tcW w:w="1348" w:type="dxa"/>
          </w:tcPr>
          <w:p w14:paraId="191626D7" w14:textId="77777777" w:rsidR="009D294C" w:rsidRPr="000C097B" w:rsidRDefault="00961D4C" w:rsidP="00961D4C">
            <w:pPr>
              <w:jc w:val="center"/>
              <w:rPr>
                <w:b/>
                <w:sz w:val="22"/>
                <w:szCs w:val="22"/>
              </w:rPr>
            </w:pPr>
            <w:r w:rsidRPr="000C097B">
              <w:rPr>
                <w:b/>
                <w:sz w:val="22"/>
                <w:szCs w:val="22"/>
              </w:rPr>
              <w:t>Score</w:t>
            </w:r>
          </w:p>
          <w:p w14:paraId="72A2B1E8" w14:textId="087C5722" w:rsidR="00961D4C" w:rsidRPr="000C097B" w:rsidRDefault="00961D4C" w:rsidP="00961D4C">
            <w:pPr>
              <w:jc w:val="center"/>
              <w:rPr>
                <w:bCs/>
                <w:sz w:val="22"/>
                <w:szCs w:val="22"/>
              </w:rPr>
            </w:pPr>
            <w:r w:rsidRPr="000C097B">
              <w:rPr>
                <w:b/>
                <w:sz w:val="22"/>
                <w:szCs w:val="22"/>
              </w:rPr>
              <w:t>Out of 100</w:t>
            </w:r>
          </w:p>
        </w:tc>
        <w:tc>
          <w:tcPr>
            <w:tcW w:w="989" w:type="dxa"/>
          </w:tcPr>
          <w:p w14:paraId="679AC5EA" w14:textId="77777777" w:rsidR="009D294C" w:rsidRPr="000C097B" w:rsidRDefault="009D294C" w:rsidP="009D294C">
            <w:pPr>
              <w:jc w:val="center"/>
              <w:rPr>
                <w:b/>
                <w:sz w:val="22"/>
                <w:szCs w:val="22"/>
              </w:rPr>
            </w:pPr>
            <w:r w:rsidRPr="000C097B">
              <w:rPr>
                <w:b/>
                <w:sz w:val="22"/>
                <w:szCs w:val="22"/>
              </w:rPr>
              <w:t>Utah</w:t>
            </w:r>
          </w:p>
          <w:p w14:paraId="1C451F6F" w14:textId="180D9F7D" w:rsidR="009D294C" w:rsidRPr="000C097B" w:rsidRDefault="009D294C" w:rsidP="009D294C">
            <w:pPr>
              <w:jc w:val="center"/>
              <w:rPr>
                <w:bCs/>
                <w:sz w:val="22"/>
                <w:szCs w:val="22"/>
              </w:rPr>
            </w:pPr>
            <w:r w:rsidRPr="000C097B">
              <w:rPr>
                <w:b/>
                <w:sz w:val="22"/>
                <w:szCs w:val="22"/>
              </w:rPr>
              <w:t>Rank</w:t>
            </w:r>
          </w:p>
        </w:tc>
        <w:tc>
          <w:tcPr>
            <w:tcW w:w="2338" w:type="dxa"/>
          </w:tcPr>
          <w:p w14:paraId="669006D7" w14:textId="0D309808" w:rsidR="009D294C" w:rsidRPr="000C097B" w:rsidRDefault="009D294C" w:rsidP="00460943">
            <w:pPr>
              <w:rPr>
                <w:b/>
                <w:sz w:val="22"/>
                <w:szCs w:val="22"/>
              </w:rPr>
            </w:pPr>
          </w:p>
        </w:tc>
        <w:tc>
          <w:tcPr>
            <w:tcW w:w="1353" w:type="dxa"/>
          </w:tcPr>
          <w:p w14:paraId="5840194E" w14:textId="77777777" w:rsidR="0003689F" w:rsidRPr="000C097B" w:rsidRDefault="0003689F" w:rsidP="0003689F">
            <w:pPr>
              <w:jc w:val="center"/>
              <w:rPr>
                <w:b/>
                <w:sz w:val="22"/>
                <w:szCs w:val="22"/>
              </w:rPr>
            </w:pPr>
            <w:r w:rsidRPr="000C097B">
              <w:rPr>
                <w:b/>
                <w:sz w:val="22"/>
                <w:szCs w:val="22"/>
              </w:rPr>
              <w:t>Score</w:t>
            </w:r>
          </w:p>
          <w:p w14:paraId="3E636629" w14:textId="2E17AC24" w:rsidR="009D294C" w:rsidRPr="000C097B" w:rsidRDefault="0003689F" w:rsidP="0003689F">
            <w:pPr>
              <w:jc w:val="center"/>
              <w:rPr>
                <w:bCs/>
                <w:sz w:val="22"/>
                <w:szCs w:val="22"/>
              </w:rPr>
            </w:pPr>
            <w:r w:rsidRPr="000C097B">
              <w:rPr>
                <w:b/>
                <w:sz w:val="22"/>
                <w:szCs w:val="22"/>
              </w:rPr>
              <w:t>Out of 100</w:t>
            </w:r>
          </w:p>
        </w:tc>
        <w:tc>
          <w:tcPr>
            <w:tcW w:w="985" w:type="dxa"/>
          </w:tcPr>
          <w:p w14:paraId="5FBD3E2C" w14:textId="77777777" w:rsidR="009D294C" w:rsidRPr="000C097B" w:rsidRDefault="009D294C" w:rsidP="009D294C">
            <w:pPr>
              <w:jc w:val="center"/>
              <w:rPr>
                <w:b/>
                <w:sz w:val="22"/>
                <w:szCs w:val="22"/>
              </w:rPr>
            </w:pPr>
            <w:r w:rsidRPr="000C097B">
              <w:rPr>
                <w:b/>
                <w:sz w:val="22"/>
                <w:szCs w:val="22"/>
              </w:rPr>
              <w:t>Utah</w:t>
            </w:r>
          </w:p>
          <w:p w14:paraId="483A2A5A" w14:textId="417070CE" w:rsidR="009D294C" w:rsidRPr="000C097B" w:rsidRDefault="009D294C" w:rsidP="009D294C">
            <w:pPr>
              <w:jc w:val="center"/>
              <w:rPr>
                <w:bCs/>
                <w:sz w:val="22"/>
                <w:szCs w:val="22"/>
              </w:rPr>
            </w:pPr>
            <w:r w:rsidRPr="000C097B">
              <w:rPr>
                <w:b/>
                <w:sz w:val="22"/>
                <w:szCs w:val="22"/>
              </w:rPr>
              <w:t>Rank</w:t>
            </w:r>
          </w:p>
        </w:tc>
      </w:tr>
      <w:tr w:rsidR="009D294C" w:rsidRPr="000C097B" w14:paraId="4EE8B850" w14:textId="2346A87A" w:rsidTr="009D294C">
        <w:tc>
          <w:tcPr>
            <w:tcW w:w="2337" w:type="dxa"/>
          </w:tcPr>
          <w:p w14:paraId="5CD28C5B" w14:textId="6477E1F5" w:rsidR="009D294C" w:rsidRPr="000C097B" w:rsidRDefault="009D294C" w:rsidP="00460943">
            <w:pPr>
              <w:rPr>
                <w:b/>
                <w:sz w:val="22"/>
                <w:szCs w:val="22"/>
              </w:rPr>
            </w:pPr>
            <w:r w:rsidRPr="000C097B">
              <w:rPr>
                <w:b/>
                <w:sz w:val="22"/>
                <w:szCs w:val="22"/>
              </w:rPr>
              <w:t>Deaths</w:t>
            </w:r>
          </w:p>
        </w:tc>
        <w:tc>
          <w:tcPr>
            <w:tcW w:w="1348" w:type="dxa"/>
          </w:tcPr>
          <w:p w14:paraId="145F5EE5" w14:textId="1E9F3188" w:rsidR="009D294C" w:rsidRPr="000C097B" w:rsidRDefault="009D294C" w:rsidP="00460943">
            <w:pPr>
              <w:rPr>
                <w:bCs/>
                <w:sz w:val="22"/>
                <w:szCs w:val="22"/>
              </w:rPr>
            </w:pPr>
            <w:r w:rsidRPr="000C097B">
              <w:rPr>
                <w:bCs/>
                <w:sz w:val="22"/>
                <w:szCs w:val="22"/>
              </w:rPr>
              <w:t>96</w:t>
            </w:r>
          </w:p>
        </w:tc>
        <w:tc>
          <w:tcPr>
            <w:tcW w:w="989" w:type="dxa"/>
          </w:tcPr>
          <w:p w14:paraId="334F21FB" w14:textId="024314DE" w:rsidR="009D294C" w:rsidRPr="000C097B" w:rsidRDefault="003E2C34" w:rsidP="009D294C">
            <w:pPr>
              <w:rPr>
                <w:bCs/>
                <w:sz w:val="22"/>
                <w:szCs w:val="22"/>
              </w:rPr>
            </w:pPr>
            <w:r w:rsidRPr="000C097B">
              <w:rPr>
                <w:bCs/>
                <w:sz w:val="22"/>
                <w:szCs w:val="22"/>
              </w:rPr>
              <w:t>2</w:t>
            </w:r>
          </w:p>
        </w:tc>
        <w:tc>
          <w:tcPr>
            <w:tcW w:w="2338" w:type="dxa"/>
          </w:tcPr>
          <w:p w14:paraId="29C836E2" w14:textId="49DCB66C" w:rsidR="009D294C" w:rsidRPr="000C097B" w:rsidRDefault="009D294C" w:rsidP="00460943">
            <w:pPr>
              <w:rPr>
                <w:b/>
                <w:sz w:val="22"/>
                <w:szCs w:val="22"/>
              </w:rPr>
            </w:pPr>
            <w:r w:rsidRPr="000C097B">
              <w:rPr>
                <w:b/>
                <w:sz w:val="22"/>
                <w:szCs w:val="22"/>
              </w:rPr>
              <w:t>State GDP Growth</w:t>
            </w:r>
          </w:p>
        </w:tc>
        <w:tc>
          <w:tcPr>
            <w:tcW w:w="1353" w:type="dxa"/>
          </w:tcPr>
          <w:p w14:paraId="00EE3EB8" w14:textId="20B3D16B" w:rsidR="009D294C" w:rsidRPr="000C097B" w:rsidRDefault="009D294C" w:rsidP="00460943">
            <w:pPr>
              <w:rPr>
                <w:bCs/>
                <w:sz w:val="22"/>
                <w:szCs w:val="22"/>
              </w:rPr>
            </w:pPr>
            <w:r w:rsidRPr="000C097B">
              <w:rPr>
                <w:bCs/>
                <w:sz w:val="22"/>
                <w:szCs w:val="22"/>
              </w:rPr>
              <w:t>93</w:t>
            </w:r>
          </w:p>
        </w:tc>
        <w:tc>
          <w:tcPr>
            <w:tcW w:w="985" w:type="dxa"/>
          </w:tcPr>
          <w:p w14:paraId="68BA09A3" w14:textId="78BBDAC0" w:rsidR="009D294C" w:rsidRPr="000C097B" w:rsidRDefault="00FB0FEC" w:rsidP="009D294C">
            <w:pPr>
              <w:rPr>
                <w:bCs/>
                <w:sz w:val="22"/>
                <w:szCs w:val="22"/>
              </w:rPr>
            </w:pPr>
            <w:r w:rsidRPr="000C097B">
              <w:rPr>
                <w:bCs/>
                <w:sz w:val="22"/>
                <w:szCs w:val="22"/>
              </w:rPr>
              <w:t>2</w:t>
            </w:r>
          </w:p>
        </w:tc>
      </w:tr>
      <w:tr w:rsidR="009D294C" w:rsidRPr="000C097B" w14:paraId="089D7BED" w14:textId="5C2BAB91" w:rsidTr="009D294C">
        <w:tc>
          <w:tcPr>
            <w:tcW w:w="2337" w:type="dxa"/>
          </w:tcPr>
          <w:p w14:paraId="50F3B9FE" w14:textId="71040081" w:rsidR="009D294C" w:rsidRPr="000C097B" w:rsidRDefault="009D294C" w:rsidP="00460943">
            <w:pPr>
              <w:rPr>
                <w:b/>
                <w:sz w:val="22"/>
                <w:szCs w:val="22"/>
              </w:rPr>
            </w:pPr>
            <w:r w:rsidRPr="000C097B">
              <w:rPr>
                <w:b/>
                <w:sz w:val="22"/>
                <w:szCs w:val="22"/>
              </w:rPr>
              <w:t>Hospital Admissions</w:t>
            </w:r>
          </w:p>
        </w:tc>
        <w:tc>
          <w:tcPr>
            <w:tcW w:w="1348" w:type="dxa"/>
          </w:tcPr>
          <w:p w14:paraId="31331DEA" w14:textId="70A794E8" w:rsidR="009D294C" w:rsidRPr="000C097B" w:rsidRDefault="009D294C" w:rsidP="00460943">
            <w:pPr>
              <w:rPr>
                <w:bCs/>
                <w:sz w:val="22"/>
                <w:szCs w:val="22"/>
              </w:rPr>
            </w:pPr>
            <w:r w:rsidRPr="000C097B">
              <w:rPr>
                <w:bCs/>
                <w:sz w:val="22"/>
                <w:szCs w:val="22"/>
              </w:rPr>
              <w:t>76</w:t>
            </w:r>
          </w:p>
        </w:tc>
        <w:tc>
          <w:tcPr>
            <w:tcW w:w="989" w:type="dxa"/>
          </w:tcPr>
          <w:p w14:paraId="40F58ECD" w14:textId="05233364" w:rsidR="009D294C" w:rsidRPr="000C097B" w:rsidRDefault="003E2C34" w:rsidP="009D294C">
            <w:pPr>
              <w:rPr>
                <w:bCs/>
                <w:sz w:val="22"/>
                <w:szCs w:val="22"/>
              </w:rPr>
            </w:pPr>
            <w:r w:rsidRPr="000C097B">
              <w:rPr>
                <w:bCs/>
                <w:sz w:val="22"/>
                <w:szCs w:val="22"/>
              </w:rPr>
              <w:t>11</w:t>
            </w:r>
          </w:p>
        </w:tc>
        <w:tc>
          <w:tcPr>
            <w:tcW w:w="2338" w:type="dxa"/>
          </w:tcPr>
          <w:p w14:paraId="110F6F48" w14:textId="135BB9DA" w:rsidR="009D294C" w:rsidRPr="000C097B" w:rsidRDefault="009D294C" w:rsidP="00460943">
            <w:pPr>
              <w:rPr>
                <w:b/>
                <w:sz w:val="22"/>
                <w:szCs w:val="22"/>
              </w:rPr>
            </w:pPr>
            <w:r w:rsidRPr="000C097B">
              <w:rPr>
                <w:b/>
                <w:sz w:val="22"/>
                <w:szCs w:val="22"/>
              </w:rPr>
              <w:t>Unemployment</w:t>
            </w:r>
          </w:p>
        </w:tc>
        <w:tc>
          <w:tcPr>
            <w:tcW w:w="1353" w:type="dxa"/>
          </w:tcPr>
          <w:p w14:paraId="182CC565" w14:textId="3A4294CD" w:rsidR="009D294C" w:rsidRPr="000C097B" w:rsidRDefault="009D294C" w:rsidP="00460943">
            <w:pPr>
              <w:rPr>
                <w:bCs/>
                <w:sz w:val="22"/>
                <w:szCs w:val="22"/>
              </w:rPr>
            </w:pPr>
            <w:r w:rsidRPr="000C097B">
              <w:rPr>
                <w:bCs/>
                <w:sz w:val="22"/>
                <w:szCs w:val="22"/>
              </w:rPr>
              <w:t>75</w:t>
            </w:r>
          </w:p>
        </w:tc>
        <w:tc>
          <w:tcPr>
            <w:tcW w:w="985" w:type="dxa"/>
          </w:tcPr>
          <w:p w14:paraId="1261B338" w14:textId="4FB48CD9" w:rsidR="009D294C" w:rsidRPr="000C097B" w:rsidRDefault="00BF1AEE" w:rsidP="009D294C">
            <w:pPr>
              <w:rPr>
                <w:bCs/>
                <w:sz w:val="22"/>
                <w:szCs w:val="22"/>
              </w:rPr>
            </w:pPr>
            <w:r w:rsidRPr="000C097B">
              <w:rPr>
                <w:bCs/>
                <w:sz w:val="22"/>
                <w:szCs w:val="22"/>
              </w:rPr>
              <w:t>9</w:t>
            </w:r>
          </w:p>
        </w:tc>
      </w:tr>
      <w:tr w:rsidR="009D294C" w:rsidRPr="000C097B" w14:paraId="4FBB50C4" w14:textId="07C30A96" w:rsidTr="009D294C">
        <w:tc>
          <w:tcPr>
            <w:tcW w:w="2337" w:type="dxa"/>
          </w:tcPr>
          <w:p w14:paraId="1CA7EA79" w14:textId="682B2B08" w:rsidR="009D294C" w:rsidRPr="000C097B" w:rsidRDefault="009D294C" w:rsidP="00460943">
            <w:pPr>
              <w:rPr>
                <w:b/>
                <w:sz w:val="22"/>
                <w:szCs w:val="22"/>
              </w:rPr>
            </w:pPr>
            <w:r w:rsidRPr="000C097B">
              <w:rPr>
                <w:b/>
                <w:sz w:val="22"/>
                <w:szCs w:val="22"/>
              </w:rPr>
              <w:t>Vaccination Levels</w:t>
            </w:r>
          </w:p>
        </w:tc>
        <w:tc>
          <w:tcPr>
            <w:tcW w:w="1348" w:type="dxa"/>
          </w:tcPr>
          <w:p w14:paraId="70DAE059" w14:textId="4A67ED86" w:rsidR="009D294C" w:rsidRPr="000C097B" w:rsidRDefault="009D294C" w:rsidP="00460943">
            <w:pPr>
              <w:rPr>
                <w:bCs/>
                <w:sz w:val="22"/>
                <w:szCs w:val="22"/>
              </w:rPr>
            </w:pPr>
            <w:r w:rsidRPr="000C097B">
              <w:rPr>
                <w:bCs/>
                <w:sz w:val="22"/>
                <w:szCs w:val="22"/>
              </w:rPr>
              <w:t>28</w:t>
            </w:r>
          </w:p>
        </w:tc>
        <w:tc>
          <w:tcPr>
            <w:tcW w:w="989" w:type="dxa"/>
          </w:tcPr>
          <w:p w14:paraId="13E16A01" w14:textId="110AEA2E" w:rsidR="009D294C" w:rsidRPr="000C097B" w:rsidRDefault="003E2C34" w:rsidP="009D294C">
            <w:pPr>
              <w:rPr>
                <w:bCs/>
                <w:sz w:val="22"/>
                <w:szCs w:val="22"/>
              </w:rPr>
            </w:pPr>
            <w:r w:rsidRPr="000C097B">
              <w:rPr>
                <w:bCs/>
                <w:sz w:val="22"/>
                <w:szCs w:val="22"/>
              </w:rPr>
              <w:t>33</w:t>
            </w:r>
          </w:p>
        </w:tc>
        <w:tc>
          <w:tcPr>
            <w:tcW w:w="2338" w:type="dxa"/>
          </w:tcPr>
          <w:p w14:paraId="17DD9F9C" w14:textId="0218FE53" w:rsidR="009D294C" w:rsidRPr="000C097B" w:rsidRDefault="009D294C" w:rsidP="00460943">
            <w:pPr>
              <w:rPr>
                <w:b/>
                <w:sz w:val="22"/>
                <w:szCs w:val="22"/>
              </w:rPr>
            </w:pPr>
            <w:r w:rsidRPr="000C097B">
              <w:rPr>
                <w:b/>
                <w:sz w:val="22"/>
                <w:szCs w:val="22"/>
              </w:rPr>
              <w:t>Job Creation</w:t>
            </w:r>
          </w:p>
        </w:tc>
        <w:tc>
          <w:tcPr>
            <w:tcW w:w="1353" w:type="dxa"/>
          </w:tcPr>
          <w:p w14:paraId="2C40DF17" w14:textId="3E21DE00" w:rsidR="009D294C" w:rsidRPr="000C097B" w:rsidRDefault="009D294C" w:rsidP="00460943">
            <w:pPr>
              <w:rPr>
                <w:bCs/>
                <w:sz w:val="22"/>
                <w:szCs w:val="22"/>
              </w:rPr>
            </w:pPr>
            <w:r w:rsidRPr="000C097B">
              <w:rPr>
                <w:bCs/>
                <w:sz w:val="22"/>
                <w:szCs w:val="22"/>
              </w:rPr>
              <w:t>99</w:t>
            </w:r>
          </w:p>
        </w:tc>
        <w:tc>
          <w:tcPr>
            <w:tcW w:w="985" w:type="dxa"/>
          </w:tcPr>
          <w:p w14:paraId="6079CF84" w14:textId="5C8C3307" w:rsidR="009D294C" w:rsidRPr="000C097B" w:rsidRDefault="00BF1AEE" w:rsidP="009D294C">
            <w:pPr>
              <w:rPr>
                <w:bCs/>
                <w:sz w:val="22"/>
                <w:szCs w:val="22"/>
              </w:rPr>
            </w:pPr>
            <w:r w:rsidRPr="000C097B">
              <w:rPr>
                <w:bCs/>
                <w:sz w:val="22"/>
                <w:szCs w:val="22"/>
              </w:rPr>
              <w:t>1</w:t>
            </w:r>
          </w:p>
        </w:tc>
      </w:tr>
      <w:tr w:rsidR="009D294C" w:rsidRPr="000C097B" w14:paraId="324C7B55" w14:textId="430BCBE7" w:rsidTr="009D294C">
        <w:tc>
          <w:tcPr>
            <w:tcW w:w="2337" w:type="dxa"/>
          </w:tcPr>
          <w:p w14:paraId="6016601E" w14:textId="1F18BA82" w:rsidR="009D294C" w:rsidRPr="000C097B" w:rsidRDefault="009D294C" w:rsidP="00460943">
            <w:pPr>
              <w:rPr>
                <w:b/>
                <w:sz w:val="22"/>
                <w:szCs w:val="22"/>
              </w:rPr>
            </w:pPr>
            <w:r w:rsidRPr="000C097B">
              <w:rPr>
                <w:b/>
                <w:sz w:val="22"/>
                <w:szCs w:val="22"/>
              </w:rPr>
              <w:t>Testing Effort</w:t>
            </w:r>
          </w:p>
        </w:tc>
        <w:tc>
          <w:tcPr>
            <w:tcW w:w="1348" w:type="dxa"/>
          </w:tcPr>
          <w:p w14:paraId="557254D6" w14:textId="2EF564BA" w:rsidR="009D294C" w:rsidRPr="000C097B" w:rsidRDefault="009D294C" w:rsidP="00460943">
            <w:pPr>
              <w:rPr>
                <w:bCs/>
                <w:sz w:val="22"/>
                <w:szCs w:val="22"/>
              </w:rPr>
            </w:pPr>
            <w:r w:rsidRPr="000C097B">
              <w:rPr>
                <w:bCs/>
                <w:sz w:val="22"/>
                <w:szCs w:val="22"/>
              </w:rPr>
              <w:t>46</w:t>
            </w:r>
          </w:p>
        </w:tc>
        <w:tc>
          <w:tcPr>
            <w:tcW w:w="989" w:type="dxa"/>
          </w:tcPr>
          <w:p w14:paraId="49983006" w14:textId="7D45C5A2" w:rsidR="009D294C" w:rsidRPr="000C097B" w:rsidRDefault="00FB0FEC" w:rsidP="009D294C">
            <w:pPr>
              <w:rPr>
                <w:bCs/>
                <w:sz w:val="22"/>
                <w:szCs w:val="22"/>
              </w:rPr>
            </w:pPr>
            <w:r w:rsidRPr="000C097B">
              <w:rPr>
                <w:bCs/>
                <w:sz w:val="22"/>
                <w:szCs w:val="22"/>
              </w:rPr>
              <w:t>18</w:t>
            </w:r>
          </w:p>
        </w:tc>
        <w:tc>
          <w:tcPr>
            <w:tcW w:w="2338" w:type="dxa"/>
          </w:tcPr>
          <w:p w14:paraId="1E2D6BD6" w14:textId="598E77D6" w:rsidR="009D294C" w:rsidRPr="000C097B" w:rsidRDefault="009D294C" w:rsidP="00460943">
            <w:pPr>
              <w:rPr>
                <w:bCs/>
                <w:sz w:val="22"/>
                <w:szCs w:val="22"/>
              </w:rPr>
            </w:pPr>
          </w:p>
        </w:tc>
        <w:tc>
          <w:tcPr>
            <w:tcW w:w="1353" w:type="dxa"/>
          </w:tcPr>
          <w:p w14:paraId="4F8EBF44" w14:textId="77777777" w:rsidR="009D294C" w:rsidRPr="000C097B" w:rsidRDefault="009D294C" w:rsidP="00460943">
            <w:pPr>
              <w:rPr>
                <w:bCs/>
                <w:sz w:val="22"/>
                <w:szCs w:val="22"/>
              </w:rPr>
            </w:pPr>
          </w:p>
        </w:tc>
        <w:tc>
          <w:tcPr>
            <w:tcW w:w="985" w:type="dxa"/>
          </w:tcPr>
          <w:p w14:paraId="369A2A78" w14:textId="77777777" w:rsidR="009D294C" w:rsidRPr="000C097B" w:rsidRDefault="009D294C" w:rsidP="00460943">
            <w:pPr>
              <w:rPr>
                <w:bCs/>
                <w:sz w:val="22"/>
                <w:szCs w:val="22"/>
              </w:rPr>
            </w:pPr>
          </w:p>
        </w:tc>
      </w:tr>
      <w:tr w:rsidR="001221FF" w:rsidRPr="000C097B" w14:paraId="57898979" w14:textId="77777777" w:rsidTr="009E176C">
        <w:tc>
          <w:tcPr>
            <w:tcW w:w="4674" w:type="dxa"/>
            <w:gridSpan w:val="3"/>
            <w:shd w:val="clear" w:color="auto" w:fill="E2EFD9" w:themeFill="accent6" w:themeFillTint="33"/>
          </w:tcPr>
          <w:p w14:paraId="750749E4" w14:textId="51D63D70" w:rsidR="001221FF" w:rsidRPr="000C097B" w:rsidRDefault="001221FF" w:rsidP="001221FF">
            <w:pPr>
              <w:jc w:val="center"/>
              <w:rPr>
                <w:b/>
                <w:sz w:val="22"/>
                <w:szCs w:val="22"/>
              </w:rPr>
            </w:pPr>
            <w:r w:rsidRPr="000C097B">
              <w:rPr>
                <w:b/>
                <w:sz w:val="22"/>
                <w:szCs w:val="22"/>
              </w:rPr>
              <w:t>Social Well-Being</w:t>
            </w:r>
          </w:p>
        </w:tc>
        <w:tc>
          <w:tcPr>
            <w:tcW w:w="4676" w:type="dxa"/>
            <w:gridSpan w:val="3"/>
            <w:shd w:val="clear" w:color="auto" w:fill="E2EFD9" w:themeFill="accent6" w:themeFillTint="33"/>
          </w:tcPr>
          <w:p w14:paraId="33477613" w14:textId="59804865" w:rsidR="001221FF" w:rsidRPr="000C097B" w:rsidRDefault="001221FF" w:rsidP="001221FF">
            <w:pPr>
              <w:jc w:val="center"/>
              <w:rPr>
                <w:b/>
                <w:sz w:val="22"/>
                <w:szCs w:val="22"/>
              </w:rPr>
            </w:pPr>
            <w:r w:rsidRPr="000C097B">
              <w:rPr>
                <w:b/>
                <w:sz w:val="22"/>
                <w:szCs w:val="22"/>
              </w:rPr>
              <w:t>Education</w:t>
            </w:r>
          </w:p>
        </w:tc>
      </w:tr>
      <w:tr w:rsidR="009D294C" w:rsidRPr="000C097B" w14:paraId="37068C3A" w14:textId="34449C63" w:rsidTr="009D294C">
        <w:tc>
          <w:tcPr>
            <w:tcW w:w="2337" w:type="dxa"/>
          </w:tcPr>
          <w:p w14:paraId="2B89B5A7" w14:textId="77777777" w:rsidR="009D294C" w:rsidRPr="000C097B" w:rsidRDefault="009D294C" w:rsidP="00460943">
            <w:pPr>
              <w:rPr>
                <w:b/>
                <w:sz w:val="22"/>
                <w:szCs w:val="22"/>
              </w:rPr>
            </w:pPr>
          </w:p>
        </w:tc>
        <w:tc>
          <w:tcPr>
            <w:tcW w:w="1348" w:type="dxa"/>
          </w:tcPr>
          <w:p w14:paraId="5D339CA5" w14:textId="77777777" w:rsidR="0003689F" w:rsidRPr="000C097B" w:rsidRDefault="0003689F" w:rsidP="0003689F">
            <w:pPr>
              <w:jc w:val="center"/>
              <w:rPr>
                <w:b/>
                <w:sz w:val="22"/>
                <w:szCs w:val="22"/>
              </w:rPr>
            </w:pPr>
            <w:r w:rsidRPr="000C097B">
              <w:rPr>
                <w:b/>
                <w:sz w:val="22"/>
                <w:szCs w:val="22"/>
              </w:rPr>
              <w:t>Score</w:t>
            </w:r>
          </w:p>
          <w:p w14:paraId="5D0A990A" w14:textId="200D4F4B" w:rsidR="009D294C" w:rsidRPr="000C097B" w:rsidRDefault="0003689F" w:rsidP="0003689F">
            <w:pPr>
              <w:jc w:val="center"/>
              <w:rPr>
                <w:bCs/>
                <w:sz w:val="22"/>
                <w:szCs w:val="22"/>
              </w:rPr>
            </w:pPr>
            <w:r w:rsidRPr="000C097B">
              <w:rPr>
                <w:b/>
                <w:sz w:val="22"/>
                <w:szCs w:val="22"/>
              </w:rPr>
              <w:t>Out of 100</w:t>
            </w:r>
          </w:p>
        </w:tc>
        <w:tc>
          <w:tcPr>
            <w:tcW w:w="989" w:type="dxa"/>
          </w:tcPr>
          <w:p w14:paraId="6EEB227E" w14:textId="77777777" w:rsidR="009D294C" w:rsidRPr="000C097B" w:rsidRDefault="009D294C" w:rsidP="009D294C">
            <w:pPr>
              <w:jc w:val="center"/>
              <w:rPr>
                <w:b/>
                <w:sz w:val="22"/>
                <w:szCs w:val="22"/>
              </w:rPr>
            </w:pPr>
            <w:r w:rsidRPr="000C097B">
              <w:rPr>
                <w:b/>
                <w:sz w:val="22"/>
                <w:szCs w:val="22"/>
              </w:rPr>
              <w:t>Utah</w:t>
            </w:r>
          </w:p>
          <w:p w14:paraId="7EE1C7BA" w14:textId="7D2F0F90" w:rsidR="009D294C" w:rsidRPr="000C097B" w:rsidRDefault="009D294C" w:rsidP="009D294C">
            <w:pPr>
              <w:jc w:val="center"/>
              <w:rPr>
                <w:bCs/>
                <w:sz w:val="22"/>
                <w:szCs w:val="22"/>
              </w:rPr>
            </w:pPr>
            <w:r w:rsidRPr="000C097B">
              <w:rPr>
                <w:b/>
                <w:sz w:val="22"/>
                <w:szCs w:val="22"/>
              </w:rPr>
              <w:t>Rank</w:t>
            </w:r>
          </w:p>
        </w:tc>
        <w:tc>
          <w:tcPr>
            <w:tcW w:w="2338" w:type="dxa"/>
          </w:tcPr>
          <w:p w14:paraId="7A9DF882" w14:textId="42B04206" w:rsidR="009D294C" w:rsidRPr="000C097B" w:rsidRDefault="009D294C" w:rsidP="00460943">
            <w:pPr>
              <w:rPr>
                <w:b/>
                <w:sz w:val="22"/>
                <w:szCs w:val="22"/>
              </w:rPr>
            </w:pPr>
          </w:p>
        </w:tc>
        <w:tc>
          <w:tcPr>
            <w:tcW w:w="1353" w:type="dxa"/>
          </w:tcPr>
          <w:p w14:paraId="39A7B28F" w14:textId="77777777" w:rsidR="0003689F" w:rsidRPr="000C097B" w:rsidRDefault="0003689F" w:rsidP="0003689F">
            <w:pPr>
              <w:jc w:val="center"/>
              <w:rPr>
                <w:b/>
                <w:sz w:val="22"/>
                <w:szCs w:val="22"/>
              </w:rPr>
            </w:pPr>
            <w:r w:rsidRPr="000C097B">
              <w:rPr>
                <w:b/>
                <w:sz w:val="22"/>
                <w:szCs w:val="22"/>
              </w:rPr>
              <w:t>Score</w:t>
            </w:r>
          </w:p>
          <w:p w14:paraId="1953984D" w14:textId="7179E845" w:rsidR="009D294C" w:rsidRPr="000C097B" w:rsidRDefault="0003689F" w:rsidP="0003689F">
            <w:pPr>
              <w:jc w:val="center"/>
              <w:rPr>
                <w:bCs/>
                <w:sz w:val="22"/>
                <w:szCs w:val="22"/>
              </w:rPr>
            </w:pPr>
            <w:r w:rsidRPr="000C097B">
              <w:rPr>
                <w:b/>
                <w:sz w:val="22"/>
                <w:szCs w:val="22"/>
              </w:rPr>
              <w:t>Out of 100</w:t>
            </w:r>
          </w:p>
        </w:tc>
        <w:tc>
          <w:tcPr>
            <w:tcW w:w="985" w:type="dxa"/>
          </w:tcPr>
          <w:p w14:paraId="3A0D7306" w14:textId="77777777" w:rsidR="00834372" w:rsidRPr="000C097B" w:rsidRDefault="009D294C" w:rsidP="009D294C">
            <w:pPr>
              <w:jc w:val="center"/>
              <w:rPr>
                <w:b/>
                <w:sz w:val="22"/>
                <w:szCs w:val="22"/>
              </w:rPr>
            </w:pPr>
            <w:r w:rsidRPr="000C097B">
              <w:rPr>
                <w:b/>
                <w:sz w:val="22"/>
                <w:szCs w:val="22"/>
              </w:rPr>
              <w:t xml:space="preserve">Utah </w:t>
            </w:r>
          </w:p>
          <w:p w14:paraId="47305429" w14:textId="34E7C215" w:rsidR="009D294C" w:rsidRPr="000C097B" w:rsidRDefault="009D294C" w:rsidP="009D294C">
            <w:pPr>
              <w:jc w:val="center"/>
              <w:rPr>
                <w:bCs/>
                <w:sz w:val="22"/>
                <w:szCs w:val="22"/>
              </w:rPr>
            </w:pPr>
            <w:r w:rsidRPr="000C097B">
              <w:rPr>
                <w:b/>
                <w:sz w:val="22"/>
                <w:szCs w:val="22"/>
              </w:rPr>
              <w:t>Rank</w:t>
            </w:r>
          </w:p>
        </w:tc>
      </w:tr>
      <w:tr w:rsidR="009D294C" w:rsidRPr="000C097B" w14:paraId="1E672321" w14:textId="23D1A941" w:rsidTr="009D294C">
        <w:tc>
          <w:tcPr>
            <w:tcW w:w="2337" w:type="dxa"/>
          </w:tcPr>
          <w:p w14:paraId="526BC73D" w14:textId="0BA9141F" w:rsidR="009D294C" w:rsidRPr="000C097B" w:rsidRDefault="009D294C" w:rsidP="00460943">
            <w:pPr>
              <w:rPr>
                <w:b/>
                <w:sz w:val="22"/>
                <w:szCs w:val="22"/>
              </w:rPr>
            </w:pPr>
            <w:r w:rsidRPr="000C097B">
              <w:rPr>
                <w:b/>
                <w:sz w:val="22"/>
                <w:szCs w:val="22"/>
              </w:rPr>
              <w:t>Violent Crime</w:t>
            </w:r>
          </w:p>
        </w:tc>
        <w:tc>
          <w:tcPr>
            <w:tcW w:w="1348" w:type="dxa"/>
          </w:tcPr>
          <w:p w14:paraId="0BC758AA" w14:textId="6E2FAC1E" w:rsidR="009D294C" w:rsidRPr="000C097B" w:rsidRDefault="009D294C" w:rsidP="00460943">
            <w:pPr>
              <w:rPr>
                <w:bCs/>
                <w:sz w:val="22"/>
                <w:szCs w:val="22"/>
              </w:rPr>
            </w:pPr>
            <w:r w:rsidRPr="000C097B">
              <w:rPr>
                <w:bCs/>
                <w:sz w:val="22"/>
                <w:szCs w:val="22"/>
              </w:rPr>
              <w:t>24</w:t>
            </w:r>
          </w:p>
        </w:tc>
        <w:tc>
          <w:tcPr>
            <w:tcW w:w="989" w:type="dxa"/>
          </w:tcPr>
          <w:p w14:paraId="1A117685" w14:textId="659947B6" w:rsidR="009D294C" w:rsidRPr="000C097B" w:rsidRDefault="00BF1AEE" w:rsidP="009D294C">
            <w:pPr>
              <w:rPr>
                <w:bCs/>
                <w:sz w:val="22"/>
                <w:szCs w:val="22"/>
              </w:rPr>
            </w:pPr>
            <w:r w:rsidRPr="000C097B">
              <w:rPr>
                <w:bCs/>
                <w:sz w:val="22"/>
                <w:szCs w:val="22"/>
              </w:rPr>
              <w:t>3</w:t>
            </w:r>
            <w:r w:rsidR="003D1982" w:rsidRPr="000C097B">
              <w:rPr>
                <w:bCs/>
                <w:sz w:val="22"/>
                <w:szCs w:val="22"/>
              </w:rPr>
              <w:t>9</w:t>
            </w:r>
          </w:p>
        </w:tc>
        <w:tc>
          <w:tcPr>
            <w:tcW w:w="2338" w:type="dxa"/>
          </w:tcPr>
          <w:p w14:paraId="79A11BA4" w14:textId="1DD1FBFD" w:rsidR="009D294C" w:rsidRPr="000C097B" w:rsidRDefault="009D294C" w:rsidP="00460943">
            <w:pPr>
              <w:rPr>
                <w:b/>
                <w:sz w:val="22"/>
                <w:szCs w:val="22"/>
              </w:rPr>
            </w:pPr>
            <w:r w:rsidRPr="000C097B">
              <w:rPr>
                <w:b/>
                <w:sz w:val="22"/>
                <w:szCs w:val="22"/>
              </w:rPr>
              <w:t>Math Score</w:t>
            </w:r>
          </w:p>
        </w:tc>
        <w:tc>
          <w:tcPr>
            <w:tcW w:w="1353" w:type="dxa"/>
          </w:tcPr>
          <w:p w14:paraId="34AE5106" w14:textId="1E33A09C" w:rsidR="009D294C" w:rsidRPr="000C097B" w:rsidRDefault="009D294C" w:rsidP="00460943">
            <w:pPr>
              <w:rPr>
                <w:bCs/>
                <w:sz w:val="22"/>
                <w:szCs w:val="22"/>
              </w:rPr>
            </w:pPr>
            <w:r w:rsidRPr="000C097B">
              <w:rPr>
                <w:bCs/>
                <w:sz w:val="22"/>
                <w:szCs w:val="22"/>
              </w:rPr>
              <w:t>23</w:t>
            </w:r>
          </w:p>
        </w:tc>
        <w:tc>
          <w:tcPr>
            <w:tcW w:w="985" w:type="dxa"/>
          </w:tcPr>
          <w:p w14:paraId="3D56EBE5" w14:textId="051C3FC3" w:rsidR="009D294C" w:rsidRPr="000C097B" w:rsidRDefault="00461854" w:rsidP="009D294C">
            <w:pPr>
              <w:rPr>
                <w:bCs/>
                <w:sz w:val="22"/>
                <w:szCs w:val="22"/>
              </w:rPr>
            </w:pPr>
            <w:r w:rsidRPr="000C097B">
              <w:rPr>
                <w:bCs/>
                <w:sz w:val="22"/>
                <w:szCs w:val="22"/>
              </w:rPr>
              <w:t>29</w:t>
            </w:r>
          </w:p>
        </w:tc>
      </w:tr>
      <w:tr w:rsidR="009D294C" w:rsidRPr="000C097B" w14:paraId="3FE238E0" w14:textId="12D91A13" w:rsidTr="009D294C">
        <w:tc>
          <w:tcPr>
            <w:tcW w:w="2337" w:type="dxa"/>
          </w:tcPr>
          <w:p w14:paraId="75BB7B8E" w14:textId="3C70D66C" w:rsidR="009D294C" w:rsidRPr="000C097B" w:rsidRDefault="009D294C" w:rsidP="00460943">
            <w:pPr>
              <w:rPr>
                <w:b/>
                <w:sz w:val="22"/>
                <w:szCs w:val="22"/>
              </w:rPr>
            </w:pPr>
            <w:r w:rsidRPr="000C097B">
              <w:rPr>
                <w:b/>
                <w:sz w:val="22"/>
                <w:szCs w:val="22"/>
              </w:rPr>
              <w:t>Food Insecurity</w:t>
            </w:r>
          </w:p>
        </w:tc>
        <w:tc>
          <w:tcPr>
            <w:tcW w:w="1348" w:type="dxa"/>
          </w:tcPr>
          <w:p w14:paraId="347FFD3C" w14:textId="31B8A7DE" w:rsidR="009D294C" w:rsidRPr="000C097B" w:rsidRDefault="009D294C" w:rsidP="00460943">
            <w:pPr>
              <w:rPr>
                <w:bCs/>
                <w:sz w:val="22"/>
                <w:szCs w:val="22"/>
              </w:rPr>
            </w:pPr>
            <w:r w:rsidRPr="000C097B">
              <w:rPr>
                <w:bCs/>
                <w:sz w:val="22"/>
                <w:szCs w:val="22"/>
              </w:rPr>
              <w:t>45</w:t>
            </w:r>
          </w:p>
        </w:tc>
        <w:tc>
          <w:tcPr>
            <w:tcW w:w="989" w:type="dxa"/>
          </w:tcPr>
          <w:p w14:paraId="63C01FB9" w14:textId="5DF09790" w:rsidR="009D294C" w:rsidRPr="000C097B" w:rsidRDefault="003D1982" w:rsidP="009D294C">
            <w:pPr>
              <w:rPr>
                <w:bCs/>
                <w:sz w:val="22"/>
                <w:szCs w:val="22"/>
              </w:rPr>
            </w:pPr>
            <w:r w:rsidRPr="000C097B">
              <w:rPr>
                <w:bCs/>
                <w:sz w:val="22"/>
                <w:szCs w:val="22"/>
              </w:rPr>
              <w:t>32</w:t>
            </w:r>
          </w:p>
        </w:tc>
        <w:tc>
          <w:tcPr>
            <w:tcW w:w="2338" w:type="dxa"/>
          </w:tcPr>
          <w:p w14:paraId="2D22AA02" w14:textId="67CDF86B" w:rsidR="009D294C" w:rsidRPr="000C097B" w:rsidRDefault="009D294C" w:rsidP="00460943">
            <w:pPr>
              <w:rPr>
                <w:b/>
                <w:sz w:val="22"/>
                <w:szCs w:val="22"/>
              </w:rPr>
            </w:pPr>
            <w:r w:rsidRPr="000C097B">
              <w:rPr>
                <w:b/>
                <w:sz w:val="22"/>
                <w:szCs w:val="22"/>
              </w:rPr>
              <w:t>Reading Score</w:t>
            </w:r>
          </w:p>
        </w:tc>
        <w:tc>
          <w:tcPr>
            <w:tcW w:w="1353" w:type="dxa"/>
          </w:tcPr>
          <w:p w14:paraId="25E0E5F2" w14:textId="45181F6D" w:rsidR="009D294C" w:rsidRPr="000C097B" w:rsidRDefault="009D294C" w:rsidP="00460943">
            <w:pPr>
              <w:rPr>
                <w:bCs/>
                <w:sz w:val="22"/>
                <w:szCs w:val="22"/>
              </w:rPr>
            </w:pPr>
            <w:r w:rsidRPr="000C097B">
              <w:rPr>
                <w:bCs/>
                <w:sz w:val="22"/>
                <w:szCs w:val="22"/>
              </w:rPr>
              <w:t>67</w:t>
            </w:r>
          </w:p>
        </w:tc>
        <w:tc>
          <w:tcPr>
            <w:tcW w:w="985" w:type="dxa"/>
          </w:tcPr>
          <w:p w14:paraId="2DCA0D71" w14:textId="0F9C38A8" w:rsidR="009D294C" w:rsidRPr="000C097B" w:rsidRDefault="00461854" w:rsidP="009D294C">
            <w:pPr>
              <w:rPr>
                <w:bCs/>
                <w:sz w:val="22"/>
                <w:szCs w:val="22"/>
              </w:rPr>
            </w:pPr>
            <w:r w:rsidRPr="000C097B">
              <w:rPr>
                <w:bCs/>
                <w:sz w:val="22"/>
                <w:szCs w:val="22"/>
              </w:rPr>
              <w:t>18</w:t>
            </w:r>
          </w:p>
        </w:tc>
      </w:tr>
      <w:tr w:rsidR="009D294C" w:rsidRPr="000C097B" w14:paraId="43B72618" w14:textId="776438FF" w:rsidTr="009D294C">
        <w:tc>
          <w:tcPr>
            <w:tcW w:w="2337" w:type="dxa"/>
          </w:tcPr>
          <w:p w14:paraId="273E4900" w14:textId="19AB665F" w:rsidR="009D294C" w:rsidRPr="000C097B" w:rsidRDefault="009D294C" w:rsidP="00460943">
            <w:pPr>
              <w:rPr>
                <w:b/>
                <w:sz w:val="22"/>
                <w:szCs w:val="22"/>
              </w:rPr>
            </w:pPr>
            <w:r w:rsidRPr="000C097B">
              <w:rPr>
                <w:b/>
                <w:sz w:val="22"/>
                <w:szCs w:val="22"/>
              </w:rPr>
              <w:t>Household Expense</w:t>
            </w:r>
          </w:p>
        </w:tc>
        <w:tc>
          <w:tcPr>
            <w:tcW w:w="1348" w:type="dxa"/>
          </w:tcPr>
          <w:p w14:paraId="1B835BFF" w14:textId="3E624F93" w:rsidR="009D294C" w:rsidRPr="000C097B" w:rsidRDefault="009D294C" w:rsidP="00460943">
            <w:pPr>
              <w:rPr>
                <w:bCs/>
                <w:sz w:val="22"/>
                <w:szCs w:val="22"/>
              </w:rPr>
            </w:pPr>
            <w:r w:rsidRPr="000C097B">
              <w:rPr>
                <w:bCs/>
                <w:sz w:val="22"/>
                <w:szCs w:val="22"/>
              </w:rPr>
              <w:t>72</w:t>
            </w:r>
          </w:p>
        </w:tc>
        <w:tc>
          <w:tcPr>
            <w:tcW w:w="989" w:type="dxa"/>
          </w:tcPr>
          <w:p w14:paraId="2FDF3052" w14:textId="5D3FD04A" w:rsidR="009D294C" w:rsidRPr="000C097B" w:rsidRDefault="00461854" w:rsidP="009D294C">
            <w:pPr>
              <w:rPr>
                <w:bCs/>
                <w:sz w:val="22"/>
                <w:szCs w:val="22"/>
              </w:rPr>
            </w:pPr>
            <w:r w:rsidRPr="000C097B">
              <w:rPr>
                <w:bCs/>
                <w:sz w:val="22"/>
                <w:szCs w:val="22"/>
              </w:rPr>
              <w:t>12</w:t>
            </w:r>
          </w:p>
        </w:tc>
        <w:tc>
          <w:tcPr>
            <w:tcW w:w="2338" w:type="dxa"/>
          </w:tcPr>
          <w:p w14:paraId="196CF4B2" w14:textId="05A89BD9" w:rsidR="009D294C" w:rsidRPr="000C097B" w:rsidRDefault="00CF6429" w:rsidP="00460943">
            <w:pPr>
              <w:rPr>
                <w:b/>
                <w:sz w:val="22"/>
                <w:szCs w:val="22"/>
              </w:rPr>
            </w:pPr>
            <w:r>
              <w:rPr>
                <w:b/>
                <w:sz w:val="22"/>
                <w:szCs w:val="22"/>
              </w:rPr>
              <w:t>In-person days of Instruction</w:t>
            </w:r>
          </w:p>
        </w:tc>
        <w:tc>
          <w:tcPr>
            <w:tcW w:w="1353" w:type="dxa"/>
          </w:tcPr>
          <w:p w14:paraId="03F406D7" w14:textId="3CD5CFEF" w:rsidR="009D294C" w:rsidRPr="000C097B" w:rsidRDefault="009D294C" w:rsidP="00460943">
            <w:pPr>
              <w:rPr>
                <w:bCs/>
                <w:sz w:val="22"/>
                <w:szCs w:val="22"/>
              </w:rPr>
            </w:pPr>
            <w:r w:rsidRPr="000C097B">
              <w:rPr>
                <w:bCs/>
                <w:sz w:val="22"/>
                <w:szCs w:val="22"/>
              </w:rPr>
              <w:t>99</w:t>
            </w:r>
          </w:p>
        </w:tc>
        <w:tc>
          <w:tcPr>
            <w:tcW w:w="985" w:type="dxa"/>
          </w:tcPr>
          <w:p w14:paraId="5AEB8EC3" w14:textId="564B3235" w:rsidR="009D294C" w:rsidRPr="000C097B" w:rsidRDefault="00667F2B" w:rsidP="009D294C">
            <w:pPr>
              <w:rPr>
                <w:bCs/>
                <w:sz w:val="22"/>
                <w:szCs w:val="22"/>
              </w:rPr>
            </w:pPr>
            <w:r w:rsidRPr="000C097B">
              <w:rPr>
                <w:bCs/>
                <w:sz w:val="22"/>
                <w:szCs w:val="22"/>
              </w:rPr>
              <w:t>1</w:t>
            </w:r>
          </w:p>
        </w:tc>
      </w:tr>
    </w:tbl>
    <w:p w14:paraId="5D5F1218" w14:textId="77777777" w:rsidR="000C097B" w:rsidRPr="000C097B" w:rsidRDefault="000C097B" w:rsidP="00460943">
      <w:pPr>
        <w:rPr>
          <w:b/>
          <w:sz w:val="22"/>
          <w:szCs w:val="22"/>
          <w:u w:val="single"/>
        </w:rPr>
      </w:pPr>
    </w:p>
    <w:p w14:paraId="3D128DC8" w14:textId="5B43DBF2" w:rsidR="00F432A7" w:rsidRDefault="00C935FB" w:rsidP="00AA1552">
      <w:pPr>
        <w:ind w:firstLine="720"/>
        <w:rPr>
          <w:b/>
          <w:sz w:val="22"/>
          <w:szCs w:val="22"/>
          <w:u w:val="single"/>
        </w:rPr>
      </w:pPr>
      <w:r w:rsidRPr="00AA1552">
        <w:rPr>
          <w:b/>
          <w:sz w:val="22"/>
          <w:szCs w:val="22"/>
          <w:u w:val="single"/>
        </w:rPr>
        <w:t>Discussion</w:t>
      </w:r>
    </w:p>
    <w:p w14:paraId="5559B059" w14:textId="77777777" w:rsidR="003D53BF" w:rsidRPr="00AA1552" w:rsidRDefault="003D53BF" w:rsidP="00AA1552">
      <w:pPr>
        <w:ind w:firstLine="720"/>
        <w:rPr>
          <w:b/>
          <w:sz w:val="22"/>
          <w:szCs w:val="22"/>
          <w:u w:val="single"/>
        </w:rPr>
      </w:pPr>
    </w:p>
    <w:p w14:paraId="72565905" w14:textId="61D0EAB9" w:rsidR="007C7403" w:rsidRPr="000C097B" w:rsidRDefault="00930854" w:rsidP="00460943">
      <w:pPr>
        <w:rPr>
          <w:bCs/>
          <w:sz w:val="22"/>
          <w:szCs w:val="22"/>
        </w:rPr>
      </w:pPr>
      <w:r w:rsidRPr="000C097B">
        <w:rPr>
          <w:bCs/>
          <w:sz w:val="22"/>
          <w:szCs w:val="22"/>
        </w:rPr>
        <w:t>In the Politico analysis, Utah was tied for second of the 50 states with an overall score of 66 out of 100.</w:t>
      </w:r>
      <w:r w:rsidR="00766615" w:rsidRPr="000C097B">
        <w:rPr>
          <w:bCs/>
          <w:sz w:val="22"/>
          <w:szCs w:val="22"/>
        </w:rPr>
        <w:t xml:space="preserve">  Utah scored high on the economy, ranking high on all three measures </w:t>
      </w:r>
      <w:r w:rsidR="0021300F" w:rsidRPr="000C097B">
        <w:rPr>
          <w:bCs/>
          <w:sz w:val="22"/>
          <w:szCs w:val="22"/>
        </w:rPr>
        <w:t xml:space="preserve">and </w:t>
      </w:r>
      <w:r w:rsidR="00766615" w:rsidRPr="000C097B">
        <w:rPr>
          <w:bCs/>
          <w:sz w:val="22"/>
          <w:szCs w:val="22"/>
        </w:rPr>
        <w:t>2</w:t>
      </w:r>
      <w:r w:rsidR="00766615" w:rsidRPr="000C097B">
        <w:rPr>
          <w:bCs/>
          <w:sz w:val="22"/>
          <w:szCs w:val="22"/>
          <w:vertAlign w:val="superscript"/>
        </w:rPr>
        <w:t>nd</w:t>
      </w:r>
      <w:r w:rsidR="00766615" w:rsidRPr="000C097B">
        <w:rPr>
          <w:bCs/>
          <w:sz w:val="22"/>
          <w:szCs w:val="22"/>
        </w:rPr>
        <w:t xml:space="preserve"> overall</w:t>
      </w:r>
      <w:r w:rsidR="00E16E23" w:rsidRPr="000C097B">
        <w:rPr>
          <w:bCs/>
          <w:sz w:val="22"/>
          <w:szCs w:val="22"/>
        </w:rPr>
        <w:t xml:space="preserve">. </w:t>
      </w:r>
      <w:r w:rsidR="0021300F" w:rsidRPr="000C097B">
        <w:rPr>
          <w:bCs/>
          <w:sz w:val="22"/>
          <w:szCs w:val="22"/>
        </w:rPr>
        <w:t xml:space="preserve"> For</w:t>
      </w:r>
      <w:r w:rsidR="00E16E23" w:rsidRPr="000C097B">
        <w:rPr>
          <w:bCs/>
          <w:sz w:val="22"/>
          <w:szCs w:val="22"/>
        </w:rPr>
        <w:t xml:space="preserve"> social </w:t>
      </w:r>
      <w:r w:rsidR="0021300F" w:rsidRPr="000C097B">
        <w:rPr>
          <w:bCs/>
          <w:sz w:val="22"/>
          <w:szCs w:val="22"/>
        </w:rPr>
        <w:t>well-being</w:t>
      </w:r>
      <w:r w:rsidR="00E16E23" w:rsidRPr="000C097B">
        <w:rPr>
          <w:bCs/>
          <w:sz w:val="22"/>
          <w:szCs w:val="22"/>
        </w:rPr>
        <w:t xml:space="preserve"> Utah ranked much lower overall</w:t>
      </w:r>
      <w:r w:rsidR="007C7403" w:rsidRPr="000C097B">
        <w:rPr>
          <w:bCs/>
          <w:sz w:val="22"/>
          <w:szCs w:val="22"/>
        </w:rPr>
        <w:t xml:space="preserve"> (33</w:t>
      </w:r>
      <w:r w:rsidR="007C7403" w:rsidRPr="000C097B">
        <w:rPr>
          <w:bCs/>
          <w:sz w:val="22"/>
          <w:szCs w:val="22"/>
          <w:vertAlign w:val="superscript"/>
        </w:rPr>
        <w:t>rd</w:t>
      </w:r>
      <w:r w:rsidR="007C7403" w:rsidRPr="000C097B">
        <w:rPr>
          <w:bCs/>
          <w:sz w:val="22"/>
          <w:szCs w:val="22"/>
        </w:rPr>
        <w:t>)</w:t>
      </w:r>
      <w:r w:rsidR="00E16E23" w:rsidRPr="000C097B">
        <w:rPr>
          <w:bCs/>
          <w:sz w:val="22"/>
          <w:szCs w:val="22"/>
        </w:rPr>
        <w:t xml:space="preserve"> with low scores for violent crime and food insecurity and a relatively high score for household expenses.  </w:t>
      </w:r>
      <w:r w:rsidR="00E00E49" w:rsidRPr="000C097B">
        <w:rPr>
          <w:bCs/>
          <w:sz w:val="22"/>
          <w:szCs w:val="22"/>
        </w:rPr>
        <w:t>Utah</w:t>
      </w:r>
      <w:r w:rsidR="00F77DA8" w:rsidRPr="000C097B">
        <w:rPr>
          <w:bCs/>
          <w:sz w:val="22"/>
          <w:szCs w:val="22"/>
        </w:rPr>
        <w:t>’s health score</w:t>
      </w:r>
      <w:r w:rsidR="0021300F" w:rsidRPr="000C097B">
        <w:rPr>
          <w:bCs/>
          <w:sz w:val="22"/>
          <w:szCs w:val="22"/>
        </w:rPr>
        <w:t xml:space="preserve"> ranked 15</w:t>
      </w:r>
      <w:r w:rsidR="0021300F" w:rsidRPr="000C097B">
        <w:rPr>
          <w:bCs/>
          <w:sz w:val="22"/>
          <w:szCs w:val="22"/>
          <w:vertAlign w:val="superscript"/>
        </w:rPr>
        <w:t>th</w:t>
      </w:r>
      <w:r w:rsidR="0021300F" w:rsidRPr="000C097B">
        <w:rPr>
          <w:bCs/>
          <w:sz w:val="22"/>
          <w:szCs w:val="22"/>
        </w:rPr>
        <w:t xml:space="preserve"> overall with a score of 61</w:t>
      </w:r>
      <w:r w:rsidR="00D4105D">
        <w:rPr>
          <w:bCs/>
          <w:sz w:val="22"/>
          <w:szCs w:val="22"/>
        </w:rPr>
        <w:t>,</w:t>
      </w:r>
      <w:r w:rsidR="0021300F" w:rsidRPr="000C097B">
        <w:rPr>
          <w:bCs/>
          <w:sz w:val="22"/>
          <w:szCs w:val="22"/>
        </w:rPr>
        <w:t xml:space="preserve"> with</w:t>
      </w:r>
      <w:r w:rsidR="00E00E49" w:rsidRPr="000C097B">
        <w:rPr>
          <w:bCs/>
          <w:sz w:val="22"/>
          <w:szCs w:val="22"/>
        </w:rPr>
        <w:t xml:space="preserve"> </w:t>
      </w:r>
      <w:r w:rsidR="0021300F" w:rsidRPr="000C097B">
        <w:rPr>
          <w:bCs/>
          <w:sz w:val="22"/>
          <w:szCs w:val="22"/>
        </w:rPr>
        <w:t>very</w:t>
      </w:r>
      <w:r w:rsidR="00E00E49" w:rsidRPr="000C097B">
        <w:rPr>
          <w:bCs/>
          <w:sz w:val="22"/>
          <w:szCs w:val="22"/>
        </w:rPr>
        <w:t xml:space="preserve"> high</w:t>
      </w:r>
      <w:r w:rsidR="0021300F" w:rsidRPr="000C097B">
        <w:rPr>
          <w:bCs/>
          <w:sz w:val="22"/>
          <w:szCs w:val="22"/>
        </w:rPr>
        <w:t xml:space="preserve"> scores</w:t>
      </w:r>
      <w:r w:rsidR="00E00E49" w:rsidRPr="000C097B">
        <w:rPr>
          <w:bCs/>
          <w:sz w:val="22"/>
          <w:szCs w:val="22"/>
        </w:rPr>
        <w:t xml:space="preserve"> for</w:t>
      </w:r>
      <w:r w:rsidR="00D70E9E">
        <w:rPr>
          <w:bCs/>
          <w:sz w:val="22"/>
          <w:szCs w:val="22"/>
        </w:rPr>
        <w:t xml:space="preserve"> </w:t>
      </w:r>
      <w:r w:rsidR="00D70E9E" w:rsidRPr="00541E8B">
        <w:rPr>
          <w:bCs/>
          <w:color w:val="000000" w:themeColor="text1"/>
          <w:sz w:val="22"/>
          <w:szCs w:val="22"/>
        </w:rPr>
        <w:t>fewer</w:t>
      </w:r>
      <w:r w:rsidR="00E00E49" w:rsidRPr="000C097B">
        <w:rPr>
          <w:bCs/>
          <w:sz w:val="22"/>
          <w:szCs w:val="22"/>
        </w:rPr>
        <w:t xml:space="preserve"> deaths (95) and</w:t>
      </w:r>
      <w:r w:rsidR="00D70E9E">
        <w:rPr>
          <w:bCs/>
          <w:sz w:val="22"/>
          <w:szCs w:val="22"/>
        </w:rPr>
        <w:t xml:space="preserve"> </w:t>
      </w:r>
      <w:r w:rsidR="00D70E9E" w:rsidRPr="00541E8B">
        <w:rPr>
          <w:bCs/>
          <w:color w:val="000000" w:themeColor="text1"/>
          <w:sz w:val="22"/>
          <w:szCs w:val="22"/>
        </w:rPr>
        <w:t>fewer</w:t>
      </w:r>
      <w:r w:rsidR="00E00E49" w:rsidRPr="00541E8B">
        <w:rPr>
          <w:bCs/>
          <w:color w:val="000000" w:themeColor="text1"/>
          <w:sz w:val="22"/>
          <w:szCs w:val="22"/>
        </w:rPr>
        <w:t xml:space="preserve"> </w:t>
      </w:r>
      <w:r w:rsidR="00E00E49" w:rsidRPr="000C097B">
        <w:rPr>
          <w:bCs/>
          <w:sz w:val="22"/>
          <w:szCs w:val="22"/>
        </w:rPr>
        <w:t xml:space="preserve">hospital admissions (76) but very low for </w:t>
      </w:r>
      <w:r w:rsidR="00E00E49" w:rsidRPr="000C097B">
        <w:rPr>
          <w:bCs/>
          <w:sz w:val="22"/>
          <w:szCs w:val="22"/>
        </w:rPr>
        <w:lastRenderedPageBreak/>
        <w:t>immunizations (28) ranking 33</w:t>
      </w:r>
      <w:r w:rsidR="00E00E49" w:rsidRPr="000C097B">
        <w:rPr>
          <w:bCs/>
          <w:sz w:val="22"/>
          <w:szCs w:val="22"/>
          <w:vertAlign w:val="superscript"/>
        </w:rPr>
        <w:t>rd</w:t>
      </w:r>
      <w:r w:rsidR="00E00E49" w:rsidRPr="000C097B">
        <w:rPr>
          <w:bCs/>
          <w:sz w:val="22"/>
          <w:szCs w:val="22"/>
        </w:rPr>
        <w:t xml:space="preserve">.  </w:t>
      </w:r>
      <w:r w:rsidR="0021300F" w:rsidRPr="000C097B">
        <w:rPr>
          <w:bCs/>
          <w:sz w:val="22"/>
          <w:szCs w:val="22"/>
        </w:rPr>
        <w:t>For education</w:t>
      </w:r>
      <w:r w:rsidR="00D4105D">
        <w:rPr>
          <w:bCs/>
          <w:sz w:val="22"/>
          <w:szCs w:val="22"/>
        </w:rPr>
        <w:t>,</w:t>
      </w:r>
      <w:r w:rsidR="0021300F" w:rsidRPr="000C097B">
        <w:rPr>
          <w:bCs/>
          <w:sz w:val="22"/>
          <w:szCs w:val="22"/>
        </w:rPr>
        <w:t xml:space="preserve"> Utah </w:t>
      </w:r>
      <w:r w:rsidR="00C54F8E" w:rsidRPr="000C097B">
        <w:rPr>
          <w:bCs/>
          <w:sz w:val="22"/>
          <w:szCs w:val="22"/>
        </w:rPr>
        <w:t>had a score of 61 ranking 18</w:t>
      </w:r>
      <w:r w:rsidR="00C54F8E" w:rsidRPr="000C097B">
        <w:rPr>
          <w:bCs/>
          <w:sz w:val="22"/>
          <w:szCs w:val="22"/>
          <w:vertAlign w:val="superscript"/>
        </w:rPr>
        <w:t>th</w:t>
      </w:r>
      <w:r w:rsidR="00C54F8E" w:rsidRPr="000C097B">
        <w:rPr>
          <w:bCs/>
          <w:sz w:val="22"/>
          <w:szCs w:val="22"/>
        </w:rPr>
        <w:t xml:space="preserve"> with the highest score (99) for public school </w:t>
      </w:r>
      <w:r w:rsidR="00D70E9E" w:rsidRPr="007302CB">
        <w:rPr>
          <w:bCs/>
          <w:color w:val="000000" w:themeColor="text1"/>
          <w:sz w:val="22"/>
          <w:szCs w:val="22"/>
        </w:rPr>
        <w:t>in person instruction</w:t>
      </w:r>
      <w:r w:rsidR="00D70E9E">
        <w:rPr>
          <w:bCs/>
          <w:color w:val="00B0F0"/>
          <w:sz w:val="22"/>
          <w:szCs w:val="22"/>
        </w:rPr>
        <w:t>,</w:t>
      </w:r>
      <w:r w:rsidR="00C54F8E" w:rsidRPr="00D70E9E">
        <w:rPr>
          <w:bCs/>
          <w:color w:val="00B0F0"/>
          <w:sz w:val="22"/>
          <w:szCs w:val="22"/>
        </w:rPr>
        <w:t xml:space="preserve"> </w:t>
      </w:r>
      <w:r w:rsidR="00C54F8E" w:rsidRPr="000C097B">
        <w:rPr>
          <w:bCs/>
          <w:sz w:val="22"/>
          <w:szCs w:val="22"/>
        </w:rPr>
        <w:t>with lower scores for math achievement (23) and reading (16)</w:t>
      </w:r>
      <w:r w:rsidR="001C0202" w:rsidRPr="000C097B">
        <w:rPr>
          <w:bCs/>
          <w:sz w:val="22"/>
          <w:szCs w:val="22"/>
        </w:rPr>
        <w:t>.</w:t>
      </w:r>
      <w:r w:rsidR="00D4105D">
        <w:rPr>
          <w:bCs/>
          <w:sz w:val="22"/>
          <w:szCs w:val="22"/>
        </w:rPr>
        <w:t xml:space="preserve"> </w:t>
      </w:r>
      <w:r w:rsidR="007C7403" w:rsidRPr="000C097B">
        <w:rPr>
          <w:bCs/>
          <w:sz w:val="22"/>
          <w:szCs w:val="22"/>
        </w:rPr>
        <w:t xml:space="preserve">No state scored high across all four categories and </w:t>
      </w:r>
      <w:r w:rsidR="00D4105D">
        <w:rPr>
          <w:bCs/>
          <w:sz w:val="22"/>
          <w:szCs w:val="22"/>
        </w:rPr>
        <w:t>although t</w:t>
      </w:r>
      <w:r w:rsidR="007C7403" w:rsidRPr="000C097B">
        <w:rPr>
          <w:bCs/>
          <w:sz w:val="22"/>
          <w:szCs w:val="22"/>
        </w:rPr>
        <w:t>he overall Utah score of 66</w:t>
      </w:r>
      <w:r w:rsidR="00B44E7C" w:rsidRPr="000C097B">
        <w:rPr>
          <w:bCs/>
          <w:sz w:val="22"/>
          <w:szCs w:val="22"/>
        </w:rPr>
        <w:t xml:space="preserve"> out of 100</w:t>
      </w:r>
      <w:r w:rsidR="007C7403" w:rsidRPr="000C097B">
        <w:rPr>
          <w:bCs/>
          <w:sz w:val="22"/>
          <w:szCs w:val="22"/>
        </w:rPr>
        <w:t xml:space="preserve"> ranks high</w:t>
      </w:r>
      <w:r w:rsidR="00B44E7C" w:rsidRPr="000C097B">
        <w:rPr>
          <w:bCs/>
          <w:sz w:val="22"/>
          <w:szCs w:val="22"/>
        </w:rPr>
        <w:t xml:space="preserve"> compared to other states</w:t>
      </w:r>
      <w:r w:rsidR="00D4105D">
        <w:rPr>
          <w:bCs/>
          <w:sz w:val="22"/>
          <w:szCs w:val="22"/>
        </w:rPr>
        <w:t>, i</w:t>
      </w:r>
      <w:r w:rsidR="00D70E9E">
        <w:rPr>
          <w:bCs/>
          <w:sz w:val="22"/>
          <w:szCs w:val="22"/>
        </w:rPr>
        <w:t>t</w:t>
      </w:r>
      <w:r w:rsidR="00B44E7C" w:rsidRPr="000C097B">
        <w:rPr>
          <w:bCs/>
          <w:sz w:val="22"/>
          <w:szCs w:val="22"/>
        </w:rPr>
        <w:t xml:space="preserve"> is not impressive.</w:t>
      </w:r>
      <w:r w:rsidR="007C7403" w:rsidRPr="000C097B">
        <w:rPr>
          <w:bCs/>
          <w:sz w:val="22"/>
          <w:szCs w:val="22"/>
        </w:rPr>
        <w:t xml:space="preserve">  According t</w:t>
      </w:r>
      <w:r w:rsidR="004457CD" w:rsidRPr="000C097B">
        <w:rPr>
          <w:bCs/>
          <w:sz w:val="22"/>
          <w:szCs w:val="22"/>
        </w:rPr>
        <w:t>o</w:t>
      </w:r>
      <w:r w:rsidR="007C7403" w:rsidRPr="000C097B">
        <w:rPr>
          <w:bCs/>
          <w:sz w:val="22"/>
          <w:szCs w:val="22"/>
        </w:rPr>
        <w:t xml:space="preserve"> the Politico analysis, every state has the potential for significant improvement, including Utah.</w:t>
      </w:r>
      <w:r w:rsidR="00B44E7C" w:rsidRPr="000C097B">
        <w:rPr>
          <w:bCs/>
          <w:sz w:val="22"/>
          <w:szCs w:val="22"/>
        </w:rPr>
        <w:t xml:space="preserve">  </w:t>
      </w:r>
      <w:r w:rsidR="004F7FC3" w:rsidRPr="000C097B">
        <w:rPr>
          <w:bCs/>
          <w:sz w:val="22"/>
          <w:szCs w:val="22"/>
        </w:rPr>
        <w:t xml:space="preserve">  </w:t>
      </w:r>
    </w:p>
    <w:p w14:paraId="37FA6A84" w14:textId="1CD5255E" w:rsidR="00C54F8E" w:rsidRPr="000C097B" w:rsidRDefault="00C54F8E" w:rsidP="00460943">
      <w:pPr>
        <w:rPr>
          <w:bCs/>
          <w:sz w:val="22"/>
          <w:szCs w:val="22"/>
        </w:rPr>
      </w:pPr>
    </w:p>
    <w:p w14:paraId="278271C3" w14:textId="32DBF874" w:rsidR="00460943" w:rsidRPr="000C097B" w:rsidRDefault="00C54F8E" w:rsidP="00460943">
      <w:pPr>
        <w:rPr>
          <w:bCs/>
          <w:i/>
          <w:iCs/>
          <w:sz w:val="22"/>
          <w:szCs w:val="22"/>
        </w:rPr>
      </w:pPr>
      <w:r w:rsidRPr="000C097B">
        <w:rPr>
          <w:bCs/>
          <w:sz w:val="22"/>
          <w:szCs w:val="22"/>
        </w:rPr>
        <w:t>The strength of the Politic</w:t>
      </w:r>
      <w:r w:rsidR="00C9429C" w:rsidRPr="000C097B">
        <w:rPr>
          <w:bCs/>
          <w:sz w:val="22"/>
          <w:szCs w:val="22"/>
        </w:rPr>
        <w:t>o</w:t>
      </w:r>
      <w:r w:rsidRPr="000C097B">
        <w:rPr>
          <w:bCs/>
          <w:sz w:val="22"/>
          <w:szCs w:val="22"/>
        </w:rPr>
        <w:t xml:space="preserve"> analysis was the inclusion of measures for social well-being</w:t>
      </w:r>
      <w:r w:rsidR="00D4105D">
        <w:rPr>
          <w:bCs/>
          <w:sz w:val="22"/>
          <w:szCs w:val="22"/>
        </w:rPr>
        <w:t xml:space="preserve">, </w:t>
      </w:r>
      <w:r w:rsidR="00616E80" w:rsidRPr="000C097B">
        <w:rPr>
          <w:bCs/>
          <w:sz w:val="22"/>
          <w:szCs w:val="22"/>
        </w:rPr>
        <w:t xml:space="preserve">which </w:t>
      </w:r>
      <w:proofErr w:type="gramStart"/>
      <w:r w:rsidR="00616E80" w:rsidRPr="000C097B">
        <w:rPr>
          <w:bCs/>
          <w:sz w:val="22"/>
          <w:szCs w:val="22"/>
        </w:rPr>
        <w:t>during the course of</w:t>
      </w:r>
      <w:proofErr w:type="gramEnd"/>
      <w:r w:rsidR="00616E80" w:rsidRPr="000C097B">
        <w:rPr>
          <w:bCs/>
          <w:sz w:val="22"/>
          <w:szCs w:val="22"/>
        </w:rPr>
        <w:t xml:space="preserve"> the pandemic became very important </w:t>
      </w:r>
      <w:r w:rsidRPr="000C097B">
        <w:rPr>
          <w:bCs/>
          <w:sz w:val="22"/>
          <w:szCs w:val="22"/>
        </w:rPr>
        <w:t>as</w:t>
      </w:r>
      <w:r w:rsidR="00616E80" w:rsidRPr="000C097B">
        <w:rPr>
          <w:bCs/>
          <w:sz w:val="22"/>
          <w:szCs w:val="22"/>
        </w:rPr>
        <w:t xml:space="preserve"> broader societal implications of </w:t>
      </w:r>
      <w:r w:rsidR="00FB364F">
        <w:rPr>
          <w:bCs/>
          <w:sz w:val="22"/>
          <w:szCs w:val="22"/>
        </w:rPr>
        <w:t>COVID</w:t>
      </w:r>
      <w:r w:rsidR="00616E80" w:rsidRPr="000C097B">
        <w:rPr>
          <w:bCs/>
          <w:sz w:val="22"/>
          <w:szCs w:val="22"/>
        </w:rPr>
        <w:t xml:space="preserve"> </w:t>
      </w:r>
      <w:r w:rsidR="0024590D" w:rsidRPr="000C097B">
        <w:rPr>
          <w:bCs/>
          <w:sz w:val="22"/>
          <w:szCs w:val="22"/>
        </w:rPr>
        <w:t>became</w:t>
      </w:r>
      <w:r w:rsidR="00616E80" w:rsidRPr="000C097B">
        <w:rPr>
          <w:bCs/>
          <w:sz w:val="22"/>
          <w:szCs w:val="22"/>
        </w:rPr>
        <w:t xml:space="preserve"> apparent. </w:t>
      </w:r>
      <w:r w:rsidR="0024590D" w:rsidRPr="000C097B">
        <w:rPr>
          <w:bCs/>
          <w:sz w:val="22"/>
          <w:szCs w:val="22"/>
        </w:rPr>
        <w:t>The challenge is determining which social indicators are most related to the pandemic and</w:t>
      </w:r>
      <w:r w:rsidR="00E67900" w:rsidRPr="000C097B">
        <w:rPr>
          <w:bCs/>
          <w:sz w:val="22"/>
          <w:szCs w:val="22"/>
        </w:rPr>
        <w:t xml:space="preserve"> could be influenced</w:t>
      </w:r>
      <w:r w:rsidR="0024590D" w:rsidRPr="000C097B">
        <w:rPr>
          <w:bCs/>
          <w:sz w:val="22"/>
          <w:szCs w:val="22"/>
        </w:rPr>
        <w:t xml:space="preserve"> by</w:t>
      </w:r>
      <w:r w:rsidR="00E67900" w:rsidRPr="000C097B">
        <w:rPr>
          <w:bCs/>
          <w:sz w:val="22"/>
          <w:szCs w:val="22"/>
        </w:rPr>
        <w:t xml:space="preserve"> state decision makers.</w:t>
      </w:r>
      <w:r w:rsidR="0024590D" w:rsidRPr="000C097B">
        <w:rPr>
          <w:bCs/>
          <w:sz w:val="22"/>
          <w:szCs w:val="22"/>
        </w:rPr>
        <w:t xml:space="preserve"> </w:t>
      </w:r>
      <w:r w:rsidR="00D4105D">
        <w:rPr>
          <w:bCs/>
          <w:sz w:val="22"/>
          <w:szCs w:val="22"/>
        </w:rPr>
        <w:t>T</w:t>
      </w:r>
      <w:r w:rsidR="004F7FC3" w:rsidRPr="000C097B">
        <w:rPr>
          <w:bCs/>
          <w:sz w:val="22"/>
          <w:szCs w:val="22"/>
        </w:rPr>
        <w:t>he Politico analysis</w:t>
      </w:r>
      <w:r w:rsidR="00D4105D">
        <w:rPr>
          <w:bCs/>
          <w:sz w:val="22"/>
          <w:szCs w:val="22"/>
        </w:rPr>
        <w:t xml:space="preserve"> had some weaknesses</w:t>
      </w:r>
      <w:r w:rsidR="004F7FC3" w:rsidRPr="000C097B">
        <w:rPr>
          <w:bCs/>
          <w:sz w:val="22"/>
          <w:szCs w:val="22"/>
        </w:rPr>
        <w:t xml:space="preserve">.  The economic data was not adjusted </w:t>
      </w:r>
      <w:r w:rsidR="001704FF" w:rsidRPr="000C097B">
        <w:rPr>
          <w:bCs/>
          <w:sz w:val="22"/>
          <w:szCs w:val="22"/>
        </w:rPr>
        <w:t>for differences in the economies of different states</w:t>
      </w:r>
      <w:r w:rsidR="00D4105D">
        <w:rPr>
          <w:bCs/>
          <w:sz w:val="22"/>
          <w:szCs w:val="22"/>
        </w:rPr>
        <w:t>,</w:t>
      </w:r>
      <w:r w:rsidR="001704FF" w:rsidRPr="000C097B">
        <w:rPr>
          <w:bCs/>
          <w:sz w:val="22"/>
          <w:szCs w:val="22"/>
        </w:rPr>
        <w:t xml:space="preserve"> and mortality dat</w:t>
      </w:r>
      <w:r w:rsidR="006D7F73" w:rsidRPr="000C097B">
        <w:rPr>
          <w:bCs/>
          <w:sz w:val="22"/>
          <w:szCs w:val="22"/>
        </w:rPr>
        <w:t>a</w:t>
      </w:r>
      <w:r w:rsidR="001704FF" w:rsidRPr="000C097B">
        <w:rPr>
          <w:bCs/>
          <w:sz w:val="22"/>
          <w:szCs w:val="22"/>
        </w:rPr>
        <w:t xml:space="preserve"> was not adjusted for</w:t>
      </w:r>
      <w:r w:rsidR="004F7FC3" w:rsidRPr="000C097B">
        <w:rPr>
          <w:bCs/>
          <w:sz w:val="22"/>
          <w:szCs w:val="22"/>
        </w:rPr>
        <w:t xml:space="preserve"> age and pre-pandemic</w:t>
      </w:r>
      <w:r w:rsidR="00197F23" w:rsidRPr="000C097B">
        <w:rPr>
          <w:bCs/>
          <w:sz w:val="22"/>
          <w:szCs w:val="22"/>
        </w:rPr>
        <w:t xml:space="preserve"> diabetes levels</w:t>
      </w:r>
      <w:r w:rsidR="00D4105D">
        <w:rPr>
          <w:bCs/>
          <w:sz w:val="22"/>
          <w:szCs w:val="22"/>
        </w:rPr>
        <w:t>,</w:t>
      </w:r>
      <w:r w:rsidR="00197F23" w:rsidRPr="000C097B">
        <w:rPr>
          <w:bCs/>
          <w:sz w:val="22"/>
          <w:szCs w:val="22"/>
        </w:rPr>
        <w:t xml:space="preserve"> both of which proved to be important factors in the severity of the disease for certain population cohorts</w:t>
      </w:r>
      <w:r w:rsidR="00694025" w:rsidRPr="000C097B">
        <w:rPr>
          <w:bCs/>
          <w:sz w:val="22"/>
          <w:szCs w:val="22"/>
        </w:rPr>
        <w:t xml:space="preserve">. </w:t>
      </w:r>
      <w:r w:rsidR="00197F23" w:rsidRPr="000C097B">
        <w:rPr>
          <w:bCs/>
          <w:sz w:val="22"/>
          <w:szCs w:val="22"/>
        </w:rPr>
        <w:t>Politico</w:t>
      </w:r>
      <w:r w:rsidR="00D4105D">
        <w:rPr>
          <w:bCs/>
          <w:sz w:val="22"/>
          <w:szCs w:val="22"/>
        </w:rPr>
        <w:t xml:space="preserve"> </w:t>
      </w:r>
      <w:r w:rsidR="00197F23" w:rsidRPr="000C097B">
        <w:rPr>
          <w:bCs/>
          <w:sz w:val="22"/>
          <w:szCs w:val="22"/>
        </w:rPr>
        <w:t>also expanded their analysis of educational impacts beyond days of in</w:t>
      </w:r>
      <w:r w:rsidR="00D4105D">
        <w:rPr>
          <w:bCs/>
          <w:sz w:val="22"/>
          <w:szCs w:val="22"/>
        </w:rPr>
        <w:t>-</w:t>
      </w:r>
      <w:r w:rsidR="00197F23" w:rsidRPr="000C097B">
        <w:rPr>
          <w:bCs/>
          <w:sz w:val="22"/>
          <w:szCs w:val="22"/>
        </w:rPr>
        <w:t>person education to include math and reading performance.  This is perhaps an innovative appropriate consideration.  However</w:t>
      </w:r>
      <w:r w:rsidR="00D4105D">
        <w:rPr>
          <w:bCs/>
          <w:sz w:val="22"/>
          <w:szCs w:val="22"/>
        </w:rPr>
        <w:t>,</w:t>
      </w:r>
      <w:r w:rsidR="00197F23" w:rsidRPr="000C097B">
        <w:rPr>
          <w:bCs/>
          <w:sz w:val="22"/>
          <w:szCs w:val="22"/>
        </w:rPr>
        <w:t xml:space="preserve"> by Politico’s own admission, the data was not available to support their analysis.  For example, </w:t>
      </w:r>
      <w:r w:rsidR="004B1A77" w:rsidRPr="000C097B">
        <w:rPr>
          <w:bCs/>
          <w:sz w:val="22"/>
          <w:szCs w:val="22"/>
        </w:rPr>
        <w:t xml:space="preserve">there were states </w:t>
      </w:r>
      <w:r w:rsidR="00CF6429">
        <w:rPr>
          <w:bCs/>
          <w:sz w:val="22"/>
          <w:szCs w:val="22"/>
        </w:rPr>
        <w:t xml:space="preserve">with </w:t>
      </w:r>
      <w:r w:rsidR="004B1A77" w:rsidRPr="000C097B">
        <w:rPr>
          <w:bCs/>
          <w:sz w:val="22"/>
          <w:szCs w:val="22"/>
        </w:rPr>
        <w:t>virtually no in-person days of instruction that show no learning loss related to math and education while other states including Utah scored low with high levels of in-person days</w:t>
      </w:r>
      <w:r w:rsidR="00BB7D2B" w:rsidRPr="000C097B">
        <w:rPr>
          <w:bCs/>
          <w:sz w:val="22"/>
          <w:szCs w:val="22"/>
        </w:rPr>
        <w:t>.</w:t>
      </w:r>
      <w:r w:rsidR="00C9429C" w:rsidRPr="000C097B">
        <w:rPr>
          <w:bCs/>
          <w:sz w:val="22"/>
          <w:szCs w:val="22"/>
        </w:rPr>
        <w:t xml:space="preserve"> </w:t>
      </w:r>
      <w:r w:rsidR="0030511B">
        <w:rPr>
          <w:bCs/>
          <w:sz w:val="22"/>
          <w:szCs w:val="22"/>
        </w:rPr>
        <w:t xml:space="preserve"> </w:t>
      </w:r>
      <w:r w:rsidR="0030511B" w:rsidRPr="00541E8B">
        <w:rPr>
          <w:bCs/>
          <w:color w:val="000000" w:themeColor="text1"/>
          <w:sz w:val="22"/>
          <w:szCs w:val="22"/>
        </w:rPr>
        <w:t xml:space="preserve">The Politico analysis was contradicted by the recently completed National Assessment of Educational Progress (NAEP) produced by the </w:t>
      </w:r>
      <w:hyperlink r:id="rId29" w:history="1">
        <w:r w:rsidR="0030511B" w:rsidRPr="001F4BB2">
          <w:rPr>
            <w:rStyle w:val="Hyperlink"/>
            <w:bCs/>
            <w:sz w:val="22"/>
            <w:szCs w:val="22"/>
          </w:rPr>
          <w:t>National Center of Educational Statistics (NCES</w:t>
        </w:r>
      </w:hyperlink>
      <w:r w:rsidR="0030511B" w:rsidRPr="00541E8B">
        <w:rPr>
          <w:bCs/>
          <w:color w:val="000000" w:themeColor="text1"/>
          <w:sz w:val="22"/>
          <w:szCs w:val="22"/>
        </w:rPr>
        <w:t>).</w:t>
      </w:r>
      <w:r w:rsidR="0030511B" w:rsidRPr="00541E8B">
        <w:rPr>
          <w:rStyle w:val="EndnoteReference"/>
          <w:bCs/>
          <w:color w:val="000000" w:themeColor="text1"/>
          <w:sz w:val="22"/>
          <w:szCs w:val="22"/>
        </w:rPr>
        <w:endnoteReference w:id="21"/>
      </w:r>
      <w:r w:rsidR="002916B7" w:rsidRPr="00541E8B">
        <w:rPr>
          <w:bCs/>
          <w:color w:val="000000" w:themeColor="text1"/>
          <w:sz w:val="22"/>
          <w:szCs w:val="22"/>
        </w:rPr>
        <w:t xml:space="preserve"> </w:t>
      </w:r>
      <w:r w:rsidR="001704FF" w:rsidRPr="000C097B">
        <w:rPr>
          <w:bCs/>
          <w:sz w:val="22"/>
          <w:szCs w:val="22"/>
        </w:rPr>
        <w:t xml:space="preserve">It is not clear why </w:t>
      </w:r>
      <w:r w:rsidR="00D4105D">
        <w:rPr>
          <w:bCs/>
          <w:sz w:val="22"/>
          <w:szCs w:val="22"/>
        </w:rPr>
        <w:t>P</w:t>
      </w:r>
      <w:r w:rsidR="001704FF" w:rsidRPr="000C097B">
        <w:rPr>
          <w:bCs/>
          <w:sz w:val="22"/>
          <w:szCs w:val="22"/>
        </w:rPr>
        <w:t>olitico chose vio</w:t>
      </w:r>
      <w:r w:rsidR="005C267F" w:rsidRPr="000C097B">
        <w:rPr>
          <w:bCs/>
          <w:sz w:val="22"/>
          <w:szCs w:val="22"/>
        </w:rPr>
        <w:t xml:space="preserve">lent crime as an indicator </w:t>
      </w:r>
      <w:r w:rsidR="004B1A77" w:rsidRPr="000C097B">
        <w:rPr>
          <w:bCs/>
          <w:sz w:val="22"/>
          <w:szCs w:val="22"/>
        </w:rPr>
        <w:t>for social</w:t>
      </w:r>
      <w:r w:rsidR="00BB7D2B" w:rsidRPr="000C097B">
        <w:rPr>
          <w:bCs/>
          <w:sz w:val="22"/>
          <w:szCs w:val="22"/>
        </w:rPr>
        <w:t xml:space="preserve"> well-being</w:t>
      </w:r>
      <w:r w:rsidR="005C267F" w:rsidRPr="000C097B">
        <w:rPr>
          <w:bCs/>
          <w:sz w:val="22"/>
          <w:szCs w:val="22"/>
        </w:rPr>
        <w:t xml:space="preserve"> because it </w:t>
      </w:r>
      <w:r w:rsidR="00616E80" w:rsidRPr="000C097B">
        <w:rPr>
          <w:bCs/>
          <w:sz w:val="22"/>
          <w:szCs w:val="22"/>
        </w:rPr>
        <w:t xml:space="preserve">is not </w:t>
      </w:r>
      <w:r w:rsidR="00BB7D2B" w:rsidRPr="000C097B">
        <w:rPr>
          <w:bCs/>
          <w:sz w:val="22"/>
          <w:szCs w:val="22"/>
        </w:rPr>
        <w:t>apparent</w:t>
      </w:r>
      <w:r w:rsidR="00616E80" w:rsidRPr="000C097B">
        <w:rPr>
          <w:bCs/>
          <w:sz w:val="22"/>
          <w:szCs w:val="22"/>
        </w:rPr>
        <w:t xml:space="preserve"> </w:t>
      </w:r>
      <w:r w:rsidR="0033726B" w:rsidRPr="000C097B">
        <w:rPr>
          <w:bCs/>
          <w:sz w:val="22"/>
          <w:szCs w:val="22"/>
        </w:rPr>
        <w:t>how</w:t>
      </w:r>
      <w:r w:rsidR="00616E80" w:rsidRPr="000C097B">
        <w:rPr>
          <w:bCs/>
          <w:sz w:val="22"/>
          <w:szCs w:val="22"/>
        </w:rPr>
        <w:t xml:space="preserve"> violent crime was</w:t>
      </w:r>
      <w:r w:rsidR="0033726B" w:rsidRPr="000C097B">
        <w:rPr>
          <w:bCs/>
          <w:sz w:val="22"/>
          <w:szCs w:val="22"/>
        </w:rPr>
        <w:t xml:space="preserve"> impacted by state decision making</w:t>
      </w:r>
      <w:r w:rsidR="00234B4C">
        <w:rPr>
          <w:bCs/>
          <w:sz w:val="22"/>
          <w:szCs w:val="22"/>
        </w:rPr>
        <w:t>.</w:t>
      </w:r>
      <w:r w:rsidR="004551F8" w:rsidRPr="000C097B">
        <w:rPr>
          <w:bCs/>
          <w:sz w:val="22"/>
          <w:szCs w:val="22"/>
        </w:rPr>
        <w:t xml:space="preserve"> </w:t>
      </w:r>
      <w:r w:rsidR="005C267F" w:rsidRPr="000C097B">
        <w:rPr>
          <w:bCs/>
          <w:sz w:val="22"/>
          <w:szCs w:val="22"/>
        </w:rPr>
        <w:t xml:space="preserve">Politico used the experimental Household Pulse Survey conducted by the Census Bureau to measure </w:t>
      </w:r>
      <w:hyperlink r:id="rId30" w:history="1">
        <w:r w:rsidR="005C267F" w:rsidRPr="00D70681">
          <w:rPr>
            <w:rStyle w:val="Hyperlink"/>
            <w:bCs/>
            <w:sz w:val="22"/>
            <w:szCs w:val="22"/>
          </w:rPr>
          <w:t xml:space="preserve">food security  </w:t>
        </w:r>
        <w:r w:rsidR="00D4105D" w:rsidRPr="00D70681">
          <w:rPr>
            <w:rStyle w:val="Hyperlink"/>
            <w:bCs/>
            <w:sz w:val="22"/>
            <w:szCs w:val="22"/>
          </w:rPr>
          <w:t xml:space="preserve">and </w:t>
        </w:r>
        <w:r w:rsidR="005C267F" w:rsidRPr="00D70681">
          <w:rPr>
            <w:rStyle w:val="Hyperlink"/>
            <w:bCs/>
            <w:sz w:val="22"/>
            <w:szCs w:val="22"/>
          </w:rPr>
          <w:t>ability to cover household expenses</w:t>
        </w:r>
      </w:hyperlink>
      <w:r w:rsidR="005C267F" w:rsidRPr="000C097B">
        <w:rPr>
          <w:bCs/>
          <w:sz w:val="22"/>
          <w:szCs w:val="22"/>
        </w:rPr>
        <w:t>.</w:t>
      </w:r>
      <w:r w:rsidR="00BB7D2B" w:rsidRPr="000C097B">
        <w:rPr>
          <w:rStyle w:val="EndnoteReference"/>
          <w:bCs/>
          <w:sz w:val="22"/>
          <w:szCs w:val="22"/>
        </w:rPr>
        <w:endnoteReference w:id="22"/>
      </w:r>
      <w:r w:rsidR="005C267F" w:rsidRPr="000C097B">
        <w:rPr>
          <w:bCs/>
          <w:sz w:val="22"/>
          <w:szCs w:val="22"/>
        </w:rPr>
        <w:t xml:space="preserve">  </w:t>
      </w:r>
      <w:r w:rsidR="00391D60" w:rsidRPr="000C097B">
        <w:rPr>
          <w:bCs/>
          <w:sz w:val="22"/>
          <w:szCs w:val="22"/>
        </w:rPr>
        <w:t>T</w:t>
      </w:r>
      <w:r w:rsidR="00DC1297" w:rsidRPr="000C097B">
        <w:rPr>
          <w:bCs/>
          <w:sz w:val="22"/>
          <w:szCs w:val="22"/>
        </w:rPr>
        <w:t xml:space="preserve">he low </w:t>
      </w:r>
      <w:r w:rsidR="00BB7D2B" w:rsidRPr="000C097B">
        <w:rPr>
          <w:bCs/>
          <w:sz w:val="22"/>
          <w:szCs w:val="22"/>
        </w:rPr>
        <w:t xml:space="preserve">Utah </w:t>
      </w:r>
      <w:r w:rsidR="00DC1297" w:rsidRPr="000C097B">
        <w:rPr>
          <w:bCs/>
          <w:sz w:val="22"/>
          <w:szCs w:val="22"/>
        </w:rPr>
        <w:t>score for food security raises an important question about how P</w:t>
      </w:r>
      <w:r w:rsidR="00BB7D2B" w:rsidRPr="000C097B">
        <w:rPr>
          <w:bCs/>
          <w:sz w:val="22"/>
          <w:szCs w:val="22"/>
        </w:rPr>
        <w:t>olitico</w:t>
      </w:r>
      <w:r w:rsidR="00DC1297" w:rsidRPr="000C097B">
        <w:rPr>
          <w:bCs/>
          <w:sz w:val="22"/>
          <w:szCs w:val="22"/>
        </w:rPr>
        <w:t xml:space="preserve"> measured</w:t>
      </w:r>
      <w:r w:rsidR="00391D60" w:rsidRPr="000C097B">
        <w:rPr>
          <w:bCs/>
          <w:sz w:val="22"/>
          <w:szCs w:val="22"/>
        </w:rPr>
        <w:t xml:space="preserve"> relative state performance because in a much more robust study </w:t>
      </w:r>
      <w:r w:rsidR="00D4105D">
        <w:rPr>
          <w:bCs/>
          <w:sz w:val="22"/>
          <w:szCs w:val="22"/>
        </w:rPr>
        <w:t xml:space="preserve">by </w:t>
      </w:r>
      <w:hyperlink r:id="rId31" w:history="1">
        <w:r w:rsidR="00D4105D" w:rsidRPr="00D70681">
          <w:rPr>
            <w:rStyle w:val="Hyperlink"/>
            <w:bCs/>
            <w:sz w:val="22"/>
            <w:szCs w:val="22"/>
          </w:rPr>
          <w:t xml:space="preserve">Feeding America, Utah </w:t>
        </w:r>
        <w:r w:rsidR="00391D60" w:rsidRPr="00D70681">
          <w:rPr>
            <w:rStyle w:val="Hyperlink"/>
            <w:bCs/>
            <w:sz w:val="22"/>
            <w:szCs w:val="22"/>
          </w:rPr>
          <w:t>ranked very high</w:t>
        </w:r>
      </w:hyperlink>
      <w:r w:rsidR="00391D60" w:rsidRPr="000C097B">
        <w:rPr>
          <w:bCs/>
          <w:sz w:val="22"/>
          <w:szCs w:val="22"/>
        </w:rPr>
        <w:t>.</w:t>
      </w:r>
      <w:r w:rsidR="00EA59A5" w:rsidRPr="000C097B">
        <w:rPr>
          <w:rStyle w:val="EndnoteReference"/>
          <w:bCs/>
          <w:sz w:val="22"/>
          <w:szCs w:val="22"/>
        </w:rPr>
        <w:endnoteReference w:id="23"/>
      </w:r>
      <w:r w:rsidR="00391D60" w:rsidRPr="000C097B">
        <w:rPr>
          <w:bCs/>
          <w:sz w:val="22"/>
          <w:szCs w:val="22"/>
        </w:rPr>
        <w:t xml:space="preserve"> </w:t>
      </w:r>
    </w:p>
    <w:p w14:paraId="02071541" w14:textId="77777777" w:rsidR="00535855" w:rsidRPr="000C097B" w:rsidRDefault="00535855" w:rsidP="006431DB">
      <w:pPr>
        <w:rPr>
          <w:b/>
          <w:sz w:val="22"/>
          <w:szCs w:val="22"/>
          <w:u w:val="single"/>
        </w:rPr>
      </w:pPr>
    </w:p>
    <w:p w14:paraId="3116C2D5" w14:textId="0C3A2F76" w:rsidR="00FA4476" w:rsidRPr="000C097B" w:rsidRDefault="00FA4476" w:rsidP="006431DB">
      <w:pPr>
        <w:rPr>
          <w:b/>
          <w:sz w:val="22"/>
          <w:szCs w:val="22"/>
          <w:u w:val="single"/>
        </w:rPr>
      </w:pPr>
      <w:r w:rsidRPr="000C097B">
        <w:rPr>
          <w:b/>
          <w:sz w:val="22"/>
          <w:szCs w:val="22"/>
          <w:u w:val="single"/>
        </w:rPr>
        <w:t>NBER Study—The Final Report Card on the State Response</w:t>
      </w:r>
      <w:r w:rsidR="00E05166">
        <w:rPr>
          <w:b/>
          <w:sz w:val="22"/>
          <w:szCs w:val="22"/>
          <w:u w:val="single"/>
        </w:rPr>
        <w:t xml:space="preserve"> to </w:t>
      </w:r>
      <w:r w:rsidR="00FB364F">
        <w:rPr>
          <w:b/>
          <w:sz w:val="22"/>
          <w:szCs w:val="22"/>
          <w:u w:val="single"/>
        </w:rPr>
        <w:t>COVID</w:t>
      </w:r>
      <w:r w:rsidR="00E05166">
        <w:rPr>
          <w:b/>
          <w:sz w:val="22"/>
          <w:szCs w:val="22"/>
          <w:u w:val="single"/>
        </w:rPr>
        <w:t>-19</w:t>
      </w:r>
    </w:p>
    <w:p w14:paraId="30B56DD1" w14:textId="3B42B8ED" w:rsidR="00671792" w:rsidRPr="000C097B" w:rsidRDefault="00671792" w:rsidP="006431DB">
      <w:pPr>
        <w:rPr>
          <w:b/>
          <w:sz w:val="22"/>
          <w:szCs w:val="22"/>
          <w:u w:val="single"/>
        </w:rPr>
      </w:pPr>
    </w:p>
    <w:p w14:paraId="77AF8D43" w14:textId="185D3EA9" w:rsidR="00705617" w:rsidRDefault="00671792" w:rsidP="00551D2F">
      <w:pPr>
        <w:rPr>
          <w:bCs/>
          <w:sz w:val="22"/>
          <w:szCs w:val="22"/>
        </w:rPr>
      </w:pPr>
      <w:r w:rsidRPr="000C097B">
        <w:rPr>
          <w:bCs/>
          <w:sz w:val="22"/>
          <w:szCs w:val="22"/>
        </w:rPr>
        <w:t xml:space="preserve">The </w:t>
      </w:r>
      <w:hyperlink r:id="rId32" w:history="1">
        <w:r w:rsidRPr="00D70681">
          <w:rPr>
            <w:rStyle w:val="Hyperlink"/>
            <w:bCs/>
            <w:sz w:val="22"/>
            <w:szCs w:val="22"/>
          </w:rPr>
          <w:t>NBER is a private non</w:t>
        </w:r>
        <w:r w:rsidR="001248DB" w:rsidRPr="00D70681">
          <w:rPr>
            <w:rStyle w:val="Hyperlink"/>
            <w:bCs/>
            <w:sz w:val="22"/>
            <w:szCs w:val="22"/>
          </w:rPr>
          <w:t>profit research organization</w:t>
        </w:r>
      </w:hyperlink>
      <w:r w:rsidR="001248DB" w:rsidRPr="000C097B">
        <w:rPr>
          <w:bCs/>
          <w:sz w:val="22"/>
          <w:szCs w:val="22"/>
        </w:rPr>
        <w:t xml:space="preserve"> that has the purpose of “undertaking and disseminating unbiased economic research among public policymakers, business professions and the academic community.”</w:t>
      </w:r>
      <w:r w:rsidRPr="000C097B">
        <w:rPr>
          <w:rStyle w:val="EndnoteReference"/>
          <w:rFonts w:eastAsia="Times New Roman" w:cstheme="minorHAnsi"/>
          <w:color w:val="4D5156"/>
          <w:sz w:val="22"/>
          <w:szCs w:val="22"/>
          <w:shd w:val="clear" w:color="auto" w:fill="FFFFFF"/>
        </w:rPr>
        <w:endnoteReference w:id="24"/>
      </w:r>
      <w:r w:rsidRPr="000C097B">
        <w:rPr>
          <w:rFonts w:eastAsia="Times New Roman" w:cstheme="minorHAnsi"/>
          <w:color w:val="4D5156"/>
          <w:sz w:val="22"/>
          <w:szCs w:val="22"/>
          <w:shd w:val="clear" w:color="auto" w:fill="FFFFFF"/>
        </w:rPr>
        <w:t xml:space="preserve">  </w:t>
      </w:r>
      <w:r w:rsidR="001248DB" w:rsidRPr="000C097B">
        <w:rPr>
          <w:rFonts w:eastAsia="Times New Roman" w:cstheme="minorHAnsi"/>
          <w:color w:val="4D5156"/>
          <w:sz w:val="22"/>
          <w:szCs w:val="22"/>
          <w:shd w:val="clear" w:color="auto" w:fill="FFFFFF"/>
        </w:rPr>
        <w:t>As a part of this effort</w:t>
      </w:r>
      <w:r w:rsidR="00E05166">
        <w:rPr>
          <w:rFonts w:eastAsia="Times New Roman" w:cstheme="minorHAnsi"/>
          <w:color w:val="4D5156"/>
          <w:sz w:val="22"/>
          <w:szCs w:val="22"/>
          <w:shd w:val="clear" w:color="auto" w:fill="FFFFFF"/>
        </w:rPr>
        <w:t>,</w:t>
      </w:r>
      <w:r w:rsidR="001248DB" w:rsidRPr="000C097B">
        <w:rPr>
          <w:rFonts w:eastAsia="Times New Roman" w:cstheme="minorHAnsi"/>
          <w:color w:val="4D5156"/>
          <w:sz w:val="22"/>
          <w:szCs w:val="22"/>
          <w:shd w:val="clear" w:color="auto" w:fill="FFFFFF"/>
        </w:rPr>
        <w:t xml:space="preserve"> new research</w:t>
      </w:r>
      <w:r w:rsidR="00E2449B" w:rsidRPr="000C097B">
        <w:rPr>
          <w:rFonts w:eastAsia="Times New Roman" w:cstheme="minorHAnsi"/>
          <w:color w:val="4D5156"/>
          <w:sz w:val="22"/>
          <w:szCs w:val="22"/>
          <w:shd w:val="clear" w:color="auto" w:fill="FFFFFF"/>
        </w:rPr>
        <w:t xml:space="preserve"> (working papers)</w:t>
      </w:r>
      <w:r w:rsidR="001248DB" w:rsidRPr="000C097B">
        <w:rPr>
          <w:rFonts w:eastAsia="Times New Roman" w:cstheme="minorHAnsi"/>
          <w:color w:val="4D5156"/>
          <w:sz w:val="22"/>
          <w:szCs w:val="22"/>
          <w:shd w:val="clear" w:color="auto" w:fill="FFFFFF"/>
        </w:rPr>
        <w:t xml:space="preserve"> by </w:t>
      </w:r>
      <w:r w:rsidR="00E05166" w:rsidRPr="000C097B">
        <w:rPr>
          <w:rFonts w:eastAsia="Times New Roman" w:cstheme="minorHAnsi"/>
          <w:color w:val="4D5156"/>
          <w:sz w:val="22"/>
          <w:szCs w:val="22"/>
          <w:shd w:val="clear" w:color="auto" w:fill="FFFFFF"/>
        </w:rPr>
        <w:t>N</w:t>
      </w:r>
      <w:r w:rsidR="00E05166">
        <w:rPr>
          <w:rFonts w:eastAsia="Times New Roman" w:cstheme="minorHAnsi"/>
          <w:color w:val="4D5156"/>
          <w:sz w:val="22"/>
          <w:szCs w:val="22"/>
          <w:shd w:val="clear" w:color="auto" w:fill="FFFFFF"/>
        </w:rPr>
        <w:t>BE</w:t>
      </w:r>
      <w:r w:rsidR="00E05166" w:rsidRPr="000C097B">
        <w:rPr>
          <w:rFonts w:eastAsia="Times New Roman" w:cstheme="minorHAnsi"/>
          <w:color w:val="4D5156"/>
          <w:sz w:val="22"/>
          <w:szCs w:val="22"/>
          <w:shd w:val="clear" w:color="auto" w:fill="FFFFFF"/>
        </w:rPr>
        <w:t xml:space="preserve">R </w:t>
      </w:r>
      <w:r w:rsidR="001248DB" w:rsidRPr="000C097B">
        <w:rPr>
          <w:rFonts w:eastAsia="Times New Roman" w:cstheme="minorHAnsi"/>
          <w:color w:val="4D5156"/>
          <w:sz w:val="22"/>
          <w:szCs w:val="22"/>
          <w:shd w:val="clear" w:color="auto" w:fill="FFFFFF"/>
        </w:rPr>
        <w:t>affiliates are circulated for discussion and comment.</w:t>
      </w:r>
      <w:r w:rsidR="00551D2F" w:rsidRPr="000C097B">
        <w:rPr>
          <w:rFonts w:eastAsia="Times New Roman" w:cstheme="minorHAnsi"/>
          <w:color w:val="4D5156"/>
          <w:sz w:val="22"/>
          <w:szCs w:val="22"/>
          <w:shd w:val="clear" w:color="auto" w:fill="FFFFFF"/>
        </w:rPr>
        <w:t xml:space="preserve">  </w:t>
      </w:r>
      <w:hyperlink r:id="rId33" w:history="1">
        <w:r w:rsidR="00551D2F" w:rsidRPr="00D70681">
          <w:rPr>
            <w:rStyle w:val="Hyperlink"/>
            <w:rFonts w:eastAsia="Times New Roman" w:cstheme="minorHAnsi"/>
            <w:sz w:val="22"/>
            <w:szCs w:val="22"/>
            <w:shd w:val="clear" w:color="auto" w:fill="FFFFFF"/>
          </w:rPr>
          <w:t>These papers</w:t>
        </w:r>
        <w:r w:rsidR="00E05166" w:rsidRPr="00D70681">
          <w:rPr>
            <w:rStyle w:val="Hyperlink"/>
            <w:rFonts w:eastAsia="Times New Roman" w:cstheme="minorHAnsi"/>
            <w:sz w:val="22"/>
            <w:szCs w:val="22"/>
            <w:shd w:val="clear" w:color="auto" w:fill="FFFFFF"/>
          </w:rPr>
          <w:t>,</w:t>
        </w:r>
      </w:hyperlink>
      <w:r w:rsidR="00551D2F" w:rsidRPr="000C097B">
        <w:rPr>
          <w:rFonts w:eastAsia="Times New Roman" w:cstheme="minorHAnsi"/>
          <w:color w:val="4D5156"/>
          <w:sz w:val="22"/>
          <w:szCs w:val="22"/>
          <w:shd w:val="clear" w:color="auto" w:fill="FFFFFF"/>
        </w:rPr>
        <w:t xml:space="preserve"> which have been produced by professional researchers</w:t>
      </w:r>
      <w:r w:rsidR="00E05166">
        <w:rPr>
          <w:rFonts w:eastAsia="Times New Roman" w:cstheme="minorHAnsi"/>
          <w:color w:val="4D5156"/>
          <w:sz w:val="22"/>
          <w:szCs w:val="22"/>
          <w:shd w:val="clear" w:color="auto" w:fill="FFFFFF"/>
        </w:rPr>
        <w:t>,</w:t>
      </w:r>
      <w:r w:rsidR="00551D2F" w:rsidRPr="000C097B">
        <w:rPr>
          <w:rFonts w:eastAsia="Times New Roman" w:cstheme="minorHAnsi"/>
          <w:color w:val="4D5156"/>
          <w:sz w:val="22"/>
          <w:szCs w:val="22"/>
          <w:shd w:val="clear" w:color="auto" w:fill="FFFFFF"/>
        </w:rPr>
        <w:t xml:space="preserve"> have not been peer reviewed.</w:t>
      </w:r>
      <w:r w:rsidR="00551D2F" w:rsidRPr="000C097B">
        <w:rPr>
          <w:rStyle w:val="EndnoteReference"/>
          <w:rFonts w:eastAsia="Times New Roman" w:cstheme="minorHAnsi"/>
          <w:color w:val="4D5156"/>
          <w:sz w:val="22"/>
          <w:szCs w:val="22"/>
          <w:shd w:val="clear" w:color="auto" w:fill="FFFFFF"/>
        </w:rPr>
        <w:endnoteReference w:id="25"/>
      </w:r>
      <w:r w:rsidR="00551D2F" w:rsidRPr="000C097B">
        <w:rPr>
          <w:rFonts w:eastAsia="Times New Roman" w:cstheme="minorHAnsi"/>
          <w:color w:val="4D5156"/>
          <w:sz w:val="22"/>
          <w:szCs w:val="22"/>
          <w:shd w:val="clear" w:color="auto" w:fill="FFFFFF"/>
        </w:rPr>
        <w:t xml:space="preserve">  The </w:t>
      </w:r>
      <w:r w:rsidR="00551D2F" w:rsidRPr="000C097B">
        <w:rPr>
          <w:bCs/>
          <w:i/>
          <w:iCs/>
          <w:sz w:val="22"/>
          <w:szCs w:val="22"/>
        </w:rPr>
        <w:t xml:space="preserve">final Report Card on the State Response to </w:t>
      </w:r>
      <w:r w:rsidR="00FB364F">
        <w:rPr>
          <w:bCs/>
          <w:i/>
          <w:iCs/>
          <w:sz w:val="22"/>
          <w:szCs w:val="22"/>
        </w:rPr>
        <w:t>COVID</w:t>
      </w:r>
      <w:r w:rsidR="00551D2F" w:rsidRPr="000C097B">
        <w:rPr>
          <w:bCs/>
          <w:i/>
          <w:iCs/>
          <w:sz w:val="22"/>
          <w:szCs w:val="22"/>
        </w:rPr>
        <w:t xml:space="preserve">-19 </w:t>
      </w:r>
      <w:r w:rsidR="00551D2F" w:rsidRPr="000C097B">
        <w:rPr>
          <w:bCs/>
          <w:sz w:val="22"/>
          <w:szCs w:val="22"/>
        </w:rPr>
        <w:t>is one of these working</w:t>
      </w:r>
      <w:r w:rsidR="00705617" w:rsidRPr="000C097B">
        <w:rPr>
          <w:bCs/>
          <w:sz w:val="22"/>
          <w:szCs w:val="22"/>
        </w:rPr>
        <w:t xml:space="preserve"> </w:t>
      </w:r>
      <w:r w:rsidR="00551D2F" w:rsidRPr="000C097B">
        <w:rPr>
          <w:bCs/>
          <w:sz w:val="22"/>
          <w:szCs w:val="22"/>
        </w:rPr>
        <w:t>papers.</w:t>
      </w:r>
      <w:r w:rsidR="00705617" w:rsidRPr="000C097B">
        <w:rPr>
          <w:bCs/>
          <w:sz w:val="22"/>
          <w:szCs w:val="22"/>
        </w:rPr>
        <w:t xml:space="preserve"> </w:t>
      </w:r>
    </w:p>
    <w:p w14:paraId="08D8F226" w14:textId="05CE5042" w:rsidR="009C2A82" w:rsidRDefault="009C2A82" w:rsidP="00551D2F">
      <w:pPr>
        <w:rPr>
          <w:bCs/>
          <w:sz w:val="22"/>
          <w:szCs w:val="22"/>
        </w:rPr>
      </w:pPr>
    </w:p>
    <w:p w14:paraId="0FA9A6BB" w14:textId="59BBE5D1" w:rsidR="00551D2F" w:rsidRPr="000C097B" w:rsidRDefault="00705617" w:rsidP="00551D2F">
      <w:pPr>
        <w:rPr>
          <w:bCs/>
          <w:sz w:val="22"/>
          <w:szCs w:val="22"/>
        </w:rPr>
      </w:pPr>
      <w:r w:rsidRPr="000C097B">
        <w:rPr>
          <w:bCs/>
          <w:sz w:val="22"/>
          <w:szCs w:val="22"/>
        </w:rPr>
        <w:t xml:space="preserve">The </w:t>
      </w:r>
      <w:r w:rsidR="00492B19" w:rsidRPr="000C097B">
        <w:rPr>
          <w:bCs/>
          <w:sz w:val="22"/>
          <w:szCs w:val="22"/>
        </w:rPr>
        <w:t>NBER study</w:t>
      </w:r>
      <w:r w:rsidRPr="000C097B">
        <w:rPr>
          <w:bCs/>
          <w:sz w:val="22"/>
          <w:szCs w:val="22"/>
        </w:rPr>
        <w:t xml:space="preserve"> includes measures from each of the three categories described </w:t>
      </w:r>
      <w:r w:rsidR="00D70E9E" w:rsidRPr="00541E8B">
        <w:rPr>
          <w:bCs/>
          <w:color w:val="000000" w:themeColor="text1"/>
          <w:sz w:val="22"/>
          <w:szCs w:val="22"/>
        </w:rPr>
        <w:t>on page one</w:t>
      </w:r>
      <w:r w:rsidR="00D70E9E">
        <w:rPr>
          <w:bCs/>
          <w:sz w:val="22"/>
          <w:szCs w:val="22"/>
        </w:rPr>
        <w:t>,</w:t>
      </w:r>
      <w:r w:rsidRPr="000C097B">
        <w:rPr>
          <w:bCs/>
          <w:sz w:val="22"/>
          <w:szCs w:val="22"/>
        </w:rPr>
        <w:t xml:space="preserve"> and include</w:t>
      </w:r>
      <w:r w:rsidR="00E05166">
        <w:rPr>
          <w:bCs/>
          <w:sz w:val="22"/>
          <w:szCs w:val="22"/>
        </w:rPr>
        <w:t>s</w:t>
      </w:r>
      <w:r w:rsidRPr="000C097B">
        <w:rPr>
          <w:bCs/>
          <w:sz w:val="22"/>
          <w:szCs w:val="22"/>
        </w:rPr>
        <w:t xml:space="preserve"> </w:t>
      </w:r>
      <w:hyperlink r:id="rId34" w:history="1">
        <w:r w:rsidRPr="00D70681">
          <w:rPr>
            <w:rStyle w:val="Hyperlink"/>
            <w:bCs/>
            <w:sz w:val="22"/>
            <w:szCs w:val="22"/>
          </w:rPr>
          <w:t>the economy, education</w:t>
        </w:r>
        <w:r w:rsidR="00E05166" w:rsidRPr="00D70681">
          <w:rPr>
            <w:rStyle w:val="Hyperlink"/>
            <w:bCs/>
            <w:sz w:val="22"/>
            <w:szCs w:val="22"/>
          </w:rPr>
          <w:t>,</w:t>
        </w:r>
        <w:r w:rsidRPr="00D70681">
          <w:rPr>
            <w:rStyle w:val="Hyperlink"/>
            <w:bCs/>
            <w:sz w:val="22"/>
            <w:szCs w:val="22"/>
          </w:rPr>
          <w:t xml:space="preserve"> and mortality</w:t>
        </w:r>
      </w:hyperlink>
      <w:r w:rsidRPr="000C097B">
        <w:rPr>
          <w:bCs/>
          <w:sz w:val="22"/>
          <w:szCs w:val="22"/>
        </w:rPr>
        <w:t>.</w:t>
      </w:r>
      <w:r w:rsidR="009C3B66" w:rsidRPr="000C097B">
        <w:rPr>
          <w:rStyle w:val="EndnoteReference"/>
          <w:bCs/>
          <w:sz w:val="22"/>
          <w:szCs w:val="22"/>
        </w:rPr>
        <w:endnoteReference w:id="26"/>
      </w:r>
      <w:r w:rsidRPr="000C097B">
        <w:rPr>
          <w:bCs/>
          <w:sz w:val="22"/>
          <w:szCs w:val="22"/>
        </w:rPr>
        <w:t xml:space="preserve"> </w:t>
      </w:r>
    </w:p>
    <w:p w14:paraId="1D5EBE54" w14:textId="56B84FEA" w:rsidR="00705617" w:rsidRPr="000C097B" w:rsidRDefault="00705617" w:rsidP="00551D2F">
      <w:pPr>
        <w:rPr>
          <w:bCs/>
          <w:sz w:val="22"/>
          <w:szCs w:val="22"/>
        </w:rPr>
      </w:pPr>
    </w:p>
    <w:p w14:paraId="77DEB512" w14:textId="21C281F3" w:rsidR="00705617" w:rsidRPr="000C097B" w:rsidRDefault="00562492" w:rsidP="00705617">
      <w:pPr>
        <w:pStyle w:val="ListParagraph"/>
        <w:numPr>
          <w:ilvl w:val="0"/>
          <w:numId w:val="7"/>
        </w:numPr>
        <w:rPr>
          <w:rFonts w:eastAsia="Times New Roman" w:cstheme="minorHAnsi"/>
          <w:b/>
          <w:sz w:val="22"/>
          <w:szCs w:val="22"/>
        </w:rPr>
      </w:pPr>
      <w:r w:rsidRPr="000C097B">
        <w:rPr>
          <w:rFonts w:eastAsia="Times New Roman" w:cstheme="minorHAnsi"/>
          <w:b/>
          <w:sz w:val="22"/>
          <w:szCs w:val="22"/>
        </w:rPr>
        <w:t xml:space="preserve">Economic performance </w:t>
      </w:r>
      <w:r w:rsidRPr="000C097B">
        <w:rPr>
          <w:rFonts w:eastAsia="Times New Roman" w:cstheme="minorHAnsi"/>
          <w:bCs/>
          <w:sz w:val="22"/>
          <w:szCs w:val="22"/>
        </w:rPr>
        <w:t>was evaluat</w:t>
      </w:r>
      <w:r w:rsidR="006D45A0" w:rsidRPr="000C097B">
        <w:rPr>
          <w:rFonts w:eastAsia="Times New Roman" w:cstheme="minorHAnsi"/>
          <w:bCs/>
          <w:sz w:val="22"/>
          <w:szCs w:val="22"/>
        </w:rPr>
        <w:t>ed</w:t>
      </w:r>
      <w:r w:rsidRPr="000C097B">
        <w:rPr>
          <w:rFonts w:eastAsia="Times New Roman" w:cstheme="minorHAnsi"/>
          <w:bCs/>
          <w:sz w:val="22"/>
          <w:szCs w:val="22"/>
        </w:rPr>
        <w:t xml:space="preserve"> using</w:t>
      </w:r>
      <w:r w:rsidR="00E2449B" w:rsidRPr="000C097B">
        <w:rPr>
          <w:rFonts w:eastAsia="Times New Roman" w:cstheme="minorHAnsi"/>
          <w:bCs/>
          <w:sz w:val="22"/>
          <w:szCs w:val="22"/>
        </w:rPr>
        <w:t xml:space="preserve"> unemployment and GDP by state</w:t>
      </w:r>
      <w:r w:rsidR="0057337C" w:rsidRPr="000C097B">
        <w:rPr>
          <w:rFonts w:eastAsia="Times New Roman" w:cstheme="minorHAnsi"/>
          <w:bCs/>
          <w:sz w:val="22"/>
          <w:szCs w:val="22"/>
        </w:rPr>
        <w:t>,</w:t>
      </w:r>
      <w:r w:rsidR="00F45334" w:rsidRPr="000C097B">
        <w:rPr>
          <w:rFonts w:eastAsia="Times New Roman" w:cstheme="minorHAnsi"/>
          <w:bCs/>
          <w:sz w:val="22"/>
          <w:szCs w:val="22"/>
        </w:rPr>
        <w:t xml:space="preserve"> adjusted for industry composition.  This is because </w:t>
      </w:r>
      <w:r w:rsidR="009C2A82">
        <w:rPr>
          <w:rFonts w:eastAsia="Times New Roman" w:cstheme="minorHAnsi"/>
          <w:bCs/>
          <w:sz w:val="22"/>
          <w:szCs w:val="22"/>
        </w:rPr>
        <w:t>“</w:t>
      </w:r>
      <w:r w:rsidR="00F45334" w:rsidRPr="000C097B">
        <w:rPr>
          <w:rFonts w:eastAsia="Times New Roman" w:cstheme="minorHAnsi"/>
          <w:bCs/>
          <w:sz w:val="22"/>
          <w:szCs w:val="22"/>
        </w:rPr>
        <w:t xml:space="preserve">state populations are </w:t>
      </w:r>
      <w:proofErr w:type="gramStart"/>
      <w:r w:rsidR="009C2A82">
        <w:rPr>
          <w:rFonts w:eastAsia="Times New Roman" w:cstheme="minorHAnsi"/>
          <w:bCs/>
          <w:sz w:val="22"/>
          <w:szCs w:val="22"/>
        </w:rPr>
        <w:t>heterogenous</w:t>
      </w:r>
      <w:proofErr w:type="gramEnd"/>
      <w:r w:rsidR="00F45334" w:rsidRPr="000C097B">
        <w:rPr>
          <w:rFonts w:eastAsia="Times New Roman" w:cstheme="minorHAnsi"/>
          <w:bCs/>
          <w:sz w:val="22"/>
          <w:szCs w:val="22"/>
        </w:rPr>
        <w:t xml:space="preserve"> and their economies </w:t>
      </w:r>
      <w:r w:rsidR="009C2A82">
        <w:rPr>
          <w:rFonts w:eastAsia="Times New Roman" w:cstheme="minorHAnsi"/>
          <w:bCs/>
          <w:sz w:val="22"/>
          <w:szCs w:val="22"/>
        </w:rPr>
        <w:t xml:space="preserve">emphasize </w:t>
      </w:r>
      <w:r w:rsidR="00F45334" w:rsidRPr="000C097B">
        <w:rPr>
          <w:rFonts w:eastAsia="Times New Roman" w:cstheme="minorHAnsi"/>
          <w:bCs/>
          <w:sz w:val="22"/>
          <w:szCs w:val="22"/>
        </w:rPr>
        <w:t>different industries.</w:t>
      </w:r>
      <w:r w:rsidR="009C2A82">
        <w:rPr>
          <w:rFonts w:eastAsia="Times New Roman" w:cstheme="minorHAnsi"/>
          <w:bCs/>
          <w:sz w:val="22"/>
          <w:szCs w:val="22"/>
        </w:rPr>
        <w:t>”</w:t>
      </w:r>
      <w:r w:rsidR="00F45334" w:rsidRPr="000C097B">
        <w:rPr>
          <w:rFonts w:eastAsia="Times New Roman" w:cstheme="minorHAnsi"/>
          <w:bCs/>
          <w:sz w:val="22"/>
          <w:szCs w:val="22"/>
        </w:rPr>
        <w:t xml:space="preserve">  The pandemic had a much more negative impact on economic output in </w:t>
      </w:r>
      <w:r w:rsidR="00825F36" w:rsidRPr="000C097B">
        <w:rPr>
          <w:rFonts w:eastAsia="Times New Roman" w:cstheme="minorHAnsi"/>
          <w:bCs/>
          <w:sz w:val="22"/>
          <w:szCs w:val="22"/>
        </w:rPr>
        <w:t xml:space="preserve">some industries (such as entertainment, energy, production, mining, hotels, and food) </w:t>
      </w:r>
      <w:r w:rsidR="00E05166">
        <w:rPr>
          <w:rFonts w:eastAsia="Times New Roman" w:cstheme="minorHAnsi"/>
          <w:bCs/>
          <w:sz w:val="22"/>
          <w:szCs w:val="22"/>
        </w:rPr>
        <w:t>that</w:t>
      </w:r>
      <w:r w:rsidR="00E05166" w:rsidRPr="000C097B">
        <w:rPr>
          <w:rFonts w:eastAsia="Times New Roman" w:cstheme="minorHAnsi"/>
          <w:bCs/>
          <w:sz w:val="22"/>
          <w:szCs w:val="22"/>
        </w:rPr>
        <w:t xml:space="preserve"> </w:t>
      </w:r>
      <w:r w:rsidR="00825F36" w:rsidRPr="000C097B">
        <w:rPr>
          <w:rFonts w:eastAsia="Times New Roman" w:cstheme="minorHAnsi"/>
          <w:bCs/>
          <w:sz w:val="22"/>
          <w:szCs w:val="22"/>
        </w:rPr>
        <w:t>made this adjustment essential.</w:t>
      </w:r>
    </w:p>
    <w:p w14:paraId="076D72D2" w14:textId="76C372C9" w:rsidR="00705617" w:rsidRPr="000C097B" w:rsidRDefault="00705617" w:rsidP="00705617">
      <w:pPr>
        <w:pStyle w:val="ListParagraph"/>
        <w:numPr>
          <w:ilvl w:val="0"/>
          <w:numId w:val="7"/>
        </w:numPr>
        <w:rPr>
          <w:rFonts w:eastAsia="Times New Roman" w:cstheme="minorHAnsi"/>
          <w:b/>
          <w:sz w:val="22"/>
          <w:szCs w:val="22"/>
        </w:rPr>
      </w:pPr>
      <w:r w:rsidRPr="000C097B">
        <w:rPr>
          <w:rFonts w:eastAsia="Times New Roman" w:cstheme="minorHAnsi"/>
          <w:b/>
          <w:sz w:val="22"/>
          <w:szCs w:val="22"/>
        </w:rPr>
        <w:t>Education</w:t>
      </w:r>
      <w:r w:rsidR="00562492" w:rsidRPr="000C097B">
        <w:rPr>
          <w:rFonts w:eastAsia="Times New Roman" w:cstheme="minorHAnsi"/>
          <w:b/>
          <w:sz w:val="22"/>
          <w:szCs w:val="22"/>
        </w:rPr>
        <w:t xml:space="preserve">al performance </w:t>
      </w:r>
      <w:r w:rsidR="00562492" w:rsidRPr="000C097B">
        <w:rPr>
          <w:rFonts w:eastAsia="Times New Roman" w:cstheme="minorHAnsi"/>
          <w:bCs/>
          <w:sz w:val="22"/>
          <w:szCs w:val="22"/>
        </w:rPr>
        <w:t>was evaluated</w:t>
      </w:r>
      <w:r w:rsidR="00825F36" w:rsidRPr="000C097B">
        <w:rPr>
          <w:rFonts w:eastAsia="Times New Roman" w:cstheme="minorHAnsi"/>
          <w:b/>
          <w:sz w:val="22"/>
          <w:szCs w:val="22"/>
        </w:rPr>
        <w:t xml:space="preserve"> </w:t>
      </w:r>
      <w:r w:rsidR="00825F36" w:rsidRPr="000C097B">
        <w:rPr>
          <w:rFonts w:eastAsia="Times New Roman" w:cstheme="minorHAnsi"/>
          <w:bCs/>
          <w:sz w:val="22"/>
          <w:szCs w:val="22"/>
        </w:rPr>
        <w:t>us</w:t>
      </w:r>
      <w:r w:rsidR="00562492" w:rsidRPr="000C097B">
        <w:rPr>
          <w:rFonts w:eastAsia="Times New Roman" w:cstheme="minorHAnsi"/>
          <w:bCs/>
          <w:sz w:val="22"/>
          <w:szCs w:val="22"/>
        </w:rPr>
        <w:t>ing</w:t>
      </w:r>
      <w:r w:rsidR="00825F36" w:rsidRPr="000C097B">
        <w:rPr>
          <w:rFonts w:eastAsia="Times New Roman" w:cstheme="minorHAnsi"/>
          <w:bCs/>
          <w:sz w:val="22"/>
          <w:szCs w:val="22"/>
        </w:rPr>
        <w:t xml:space="preserve"> the </w:t>
      </w:r>
      <w:hyperlink r:id="rId35" w:history="1">
        <w:proofErr w:type="spellStart"/>
        <w:r w:rsidR="00825F36" w:rsidRPr="00D70681">
          <w:rPr>
            <w:rStyle w:val="Hyperlink"/>
            <w:rFonts w:eastAsia="Times New Roman" w:cstheme="minorHAnsi"/>
            <w:bCs/>
            <w:i/>
            <w:iCs/>
            <w:sz w:val="22"/>
            <w:szCs w:val="22"/>
          </w:rPr>
          <w:t>Burbio</w:t>
        </w:r>
        <w:proofErr w:type="spellEnd"/>
        <w:r w:rsidR="00825F36" w:rsidRPr="00D70681">
          <w:rPr>
            <w:rStyle w:val="Hyperlink"/>
            <w:rFonts w:eastAsia="Times New Roman" w:cstheme="minorHAnsi"/>
            <w:bCs/>
            <w:i/>
            <w:iCs/>
            <w:sz w:val="22"/>
            <w:szCs w:val="22"/>
          </w:rPr>
          <w:t xml:space="preserve"> </w:t>
        </w:r>
        <w:r w:rsidR="00825F36" w:rsidRPr="00D70681">
          <w:rPr>
            <w:rStyle w:val="Hyperlink"/>
            <w:rFonts w:eastAsia="Times New Roman" w:cstheme="minorHAnsi"/>
            <w:bCs/>
            <w:sz w:val="22"/>
            <w:szCs w:val="22"/>
          </w:rPr>
          <w:t>cumulative in-</w:t>
        </w:r>
        <w:r w:rsidR="00F22FC4" w:rsidRPr="00D70681">
          <w:rPr>
            <w:rStyle w:val="Hyperlink"/>
            <w:rFonts w:eastAsia="Times New Roman" w:cstheme="minorHAnsi"/>
            <w:bCs/>
            <w:sz w:val="22"/>
            <w:szCs w:val="22"/>
          </w:rPr>
          <w:t>p</w:t>
        </w:r>
        <w:r w:rsidR="00825F36" w:rsidRPr="00D70681">
          <w:rPr>
            <w:rStyle w:val="Hyperlink"/>
            <w:rFonts w:eastAsia="Times New Roman" w:cstheme="minorHAnsi"/>
            <w:bCs/>
            <w:sz w:val="22"/>
            <w:szCs w:val="22"/>
          </w:rPr>
          <w:t>erson instruction percentage</w:t>
        </w:r>
      </w:hyperlink>
      <w:r w:rsidR="00825F36" w:rsidRPr="000C097B">
        <w:rPr>
          <w:rFonts w:eastAsia="Times New Roman" w:cstheme="minorHAnsi"/>
          <w:bCs/>
          <w:sz w:val="22"/>
          <w:szCs w:val="22"/>
        </w:rPr>
        <w:t xml:space="preserve"> </w:t>
      </w:r>
      <w:r w:rsidR="00F22FC4" w:rsidRPr="000C097B">
        <w:rPr>
          <w:rFonts w:eastAsia="Times New Roman" w:cstheme="minorHAnsi"/>
          <w:bCs/>
          <w:sz w:val="22"/>
          <w:szCs w:val="22"/>
        </w:rPr>
        <w:t xml:space="preserve">for 2020-2021 school year </w:t>
      </w:r>
      <w:r w:rsidR="00562492" w:rsidRPr="000C097B">
        <w:rPr>
          <w:rFonts w:eastAsia="Times New Roman" w:cstheme="minorHAnsi"/>
          <w:bCs/>
          <w:sz w:val="22"/>
          <w:szCs w:val="22"/>
        </w:rPr>
        <w:t>with</w:t>
      </w:r>
      <w:r w:rsidR="00F22FC4" w:rsidRPr="000C097B">
        <w:rPr>
          <w:rFonts w:eastAsia="Times New Roman" w:cstheme="minorHAnsi"/>
          <w:bCs/>
          <w:sz w:val="22"/>
          <w:szCs w:val="22"/>
        </w:rPr>
        <w:t xml:space="preserve"> hybrid instruction weighted half.</w:t>
      </w:r>
      <w:r w:rsidR="00F22FC4" w:rsidRPr="000C097B">
        <w:rPr>
          <w:rStyle w:val="EndnoteReference"/>
          <w:rFonts w:eastAsia="Times New Roman" w:cstheme="minorHAnsi"/>
          <w:bCs/>
          <w:sz w:val="22"/>
          <w:szCs w:val="22"/>
        </w:rPr>
        <w:endnoteReference w:id="27"/>
      </w:r>
    </w:p>
    <w:p w14:paraId="1F18E7E5" w14:textId="4C89B48A" w:rsidR="00705617" w:rsidRPr="000C097B" w:rsidRDefault="000C3B06" w:rsidP="00705617">
      <w:pPr>
        <w:pStyle w:val="ListParagraph"/>
        <w:numPr>
          <w:ilvl w:val="0"/>
          <w:numId w:val="7"/>
        </w:numPr>
        <w:rPr>
          <w:rFonts w:eastAsia="Times New Roman" w:cstheme="minorHAnsi"/>
          <w:b/>
          <w:sz w:val="22"/>
          <w:szCs w:val="22"/>
        </w:rPr>
      </w:pPr>
      <w:proofErr w:type="gramStart"/>
      <w:r w:rsidRPr="000C097B">
        <w:rPr>
          <w:rFonts w:eastAsia="Times New Roman" w:cstheme="minorHAnsi"/>
          <w:b/>
          <w:sz w:val="22"/>
          <w:szCs w:val="22"/>
        </w:rPr>
        <w:t xml:space="preserve">Mortality </w:t>
      </w:r>
      <w:r w:rsidRPr="000C097B">
        <w:rPr>
          <w:rFonts w:eastAsia="Times New Roman" w:cstheme="minorHAnsi"/>
          <w:bCs/>
          <w:sz w:val="22"/>
          <w:szCs w:val="22"/>
        </w:rPr>
        <w:t xml:space="preserve"> include</w:t>
      </w:r>
      <w:r w:rsidR="004825A1" w:rsidRPr="000C097B">
        <w:rPr>
          <w:rFonts w:eastAsia="Times New Roman" w:cstheme="minorHAnsi"/>
          <w:bCs/>
          <w:sz w:val="22"/>
          <w:szCs w:val="22"/>
        </w:rPr>
        <w:t>d</w:t>
      </w:r>
      <w:proofErr w:type="gramEnd"/>
      <w:r w:rsidRPr="000C097B">
        <w:rPr>
          <w:rFonts w:eastAsia="Times New Roman" w:cstheme="minorHAnsi"/>
          <w:bCs/>
          <w:sz w:val="22"/>
          <w:szCs w:val="22"/>
        </w:rPr>
        <w:t xml:space="preserve"> </w:t>
      </w:r>
      <w:r w:rsidR="00FB364F">
        <w:rPr>
          <w:rFonts w:eastAsia="Times New Roman" w:cstheme="minorHAnsi"/>
          <w:bCs/>
          <w:sz w:val="22"/>
          <w:szCs w:val="22"/>
        </w:rPr>
        <w:t>COVID</w:t>
      </w:r>
      <w:r w:rsidRPr="000C097B">
        <w:rPr>
          <w:rFonts w:eastAsia="Times New Roman" w:cstheme="minorHAnsi"/>
          <w:bCs/>
          <w:sz w:val="22"/>
          <w:szCs w:val="22"/>
        </w:rPr>
        <w:t>-associated deaths reported to the CDC and all-cause excess mortality.  Both measures were</w:t>
      </w:r>
      <w:r w:rsidR="009C3B66" w:rsidRPr="000C097B">
        <w:rPr>
          <w:rFonts w:eastAsia="Times New Roman" w:cstheme="minorHAnsi"/>
          <w:b/>
          <w:sz w:val="22"/>
          <w:szCs w:val="22"/>
        </w:rPr>
        <w:t xml:space="preserve"> </w:t>
      </w:r>
      <w:r w:rsidR="009C3B66" w:rsidRPr="000C097B">
        <w:rPr>
          <w:rFonts w:eastAsia="Times New Roman" w:cstheme="minorHAnsi"/>
          <w:bCs/>
          <w:sz w:val="22"/>
          <w:szCs w:val="22"/>
        </w:rPr>
        <w:t>adjusted for age and pre-pandemic prevalence of diabetes and obesity</w:t>
      </w:r>
      <w:r w:rsidR="00E05166">
        <w:rPr>
          <w:rFonts w:eastAsia="Times New Roman" w:cstheme="minorHAnsi"/>
          <w:bCs/>
          <w:sz w:val="22"/>
          <w:szCs w:val="22"/>
        </w:rPr>
        <w:t xml:space="preserve">, </w:t>
      </w:r>
      <w:r w:rsidR="009C3B66" w:rsidRPr="000C097B">
        <w:rPr>
          <w:rFonts w:eastAsia="Times New Roman" w:cstheme="minorHAnsi"/>
          <w:bCs/>
          <w:sz w:val="22"/>
          <w:szCs w:val="22"/>
        </w:rPr>
        <w:t>which are highly correlated with higher death rates from the virus.</w:t>
      </w:r>
      <w:r w:rsidR="003546CE" w:rsidRPr="000C097B">
        <w:rPr>
          <w:rFonts w:eastAsia="Times New Roman" w:cstheme="minorHAnsi"/>
          <w:bCs/>
          <w:sz w:val="22"/>
          <w:szCs w:val="22"/>
        </w:rPr>
        <w:t xml:space="preserve"> </w:t>
      </w:r>
    </w:p>
    <w:p w14:paraId="0F17F35E" w14:textId="24E003E3" w:rsidR="00E75932" w:rsidRDefault="00E75932" w:rsidP="00E75932">
      <w:pPr>
        <w:ind w:left="720"/>
        <w:rPr>
          <w:rFonts w:eastAsia="Times New Roman" w:cstheme="minorHAnsi"/>
          <w:b/>
          <w:sz w:val="22"/>
          <w:szCs w:val="22"/>
        </w:rPr>
      </w:pPr>
    </w:p>
    <w:p w14:paraId="7CE0DF61" w14:textId="236FB24D" w:rsidR="003546CE" w:rsidRPr="00AA1552" w:rsidRDefault="003546CE" w:rsidP="003546CE">
      <w:pPr>
        <w:rPr>
          <w:rFonts w:eastAsia="Times New Roman" w:cstheme="minorHAnsi"/>
          <w:b/>
          <w:sz w:val="22"/>
          <w:szCs w:val="22"/>
          <w:u w:val="single"/>
        </w:rPr>
      </w:pPr>
      <w:r w:rsidRPr="00AA1552">
        <w:rPr>
          <w:rFonts w:eastAsia="Times New Roman" w:cstheme="minorHAnsi"/>
          <w:b/>
          <w:sz w:val="22"/>
          <w:szCs w:val="22"/>
          <w:u w:val="single"/>
        </w:rPr>
        <w:t>Summary Results of the NBER Study</w:t>
      </w:r>
    </w:p>
    <w:p w14:paraId="0B23AC97" w14:textId="72A0DBDE" w:rsidR="00562492" w:rsidRPr="00AA1552" w:rsidRDefault="00562492" w:rsidP="003546CE">
      <w:pPr>
        <w:rPr>
          <w:rFonts w:eastAsia="Times New Roman" w:cstheme="minorHAnsi"/>
          <w:b/>
          <w:sz w:val="22"/>
          <w:szCs w:val="22"/>
        </w:rPr>
      </w:pPr>
    </w:p>
    <w:p w14:paraId="201FCAA3" w14:textId="7F1339A0" w:rsidR="00562492" w:rsidRPr="000C097B" w:rsidRDefault="00562492" w:rsidP="003546CE">
      <w:pPr>
        <w:rPr>
          <w:rFonts w:eastAsia="Times New Roman" w:cstheme="minorHAnsi"/>
          <w:bCs/>
          <w:sz w:val="22"/>
          <w:szCs w:val="22"/>
        </w:rPr>
      </w:pPr>
      <w:r w:rsidRPr="000C097B">
        <w:rPr>
          <w:rFonts w:eastAsia="Times New Roman" w:cstheme="minorHAnsi"/>
          <w:bCs/>
          <w:sz w:val="22"/>
          <w:szCs w:val="22"/>
        </w:rPr>
        <w:t xml:space="preserve">The following table summarizes </w:t>
      </w:r>
      <w:r w:rsidR="00BB2CCC" w:rsidRPr="000C097B">
        <w:rPr>
          <w:rFonts w:eastAsia="Times New Roman" w:cstheme="minorHAnsi"/>
          <w:bCs/>
          <w:sz w:val="22"/>
          <w:szCs w:val="22"/>
        </w:rPr>
        <w:t xml:space="preserve">the results for the ten best performing states as well as performance in each category.  The </w:t>
      </w:r>
      <w:r w:rsidR="005973B8" w:rsidRPr="000C097B">
        <w:rPr>
          <w:rFonts w:eastAsia="Times New Roman" w:cstheme="minorHAnsi"/>
          <w:bCs/>
          <w:sz w:val="22"/>
          <w:szCs w:val="22"/>
        </w:rPr>
        <w:t xml:space="preserve">overall ranking and </w:t>
      </w:r>
      <w:r w:rsidR="007122C6" w:rsidRPr="000C097B">
        <w:rPr>
          <w:rFonts w:eastAsia="Times New Roman" w:cstheme="minorHAnsi"/>
          <w:bCs/>
          <w:sz w:val="22"/>
          <w:szCs w:val="22"/>
        </w:rPr>
        <w:t xml:space="preserve">combined rankings within each category </w:t>
      </w:r>
      <w:r w:rsidR="00BB2CCC" w:rsidRPr="000C097B">
        <w:rPr>
          <w:rFonts w:eastAsia="Times New Roman" w:cstheme="minorHAnsi"/>
          <w:bCs/>
          <w:sz w:val="22"/>
          <w:szCs w:val="22"/>
        </w:rPr>
        <w:t xml:space="preserve">were calculated by using a </w:t>
      </w:r>
      <w:r w:rsidR="00B14BC4" w:rsidRPr="000C097B">
        <w:rPr>
          <w:rFonts w:eastAsia="Times New Roman" w:cstheme="minorHAnsi"/>
          <w:bCs/>
          <w:sz w:val="22"/>
          <w:szCs w:val="22"/>
        </w:rPr>
        <w:t>Z</w:t>
      </w:r>
      <w:r w:rsidR="00BB2CCC" w:rsidRPr="000C097B">
        <w:rPr>
          <w:rFonts w:eastAsia="Times New Roman" w:cstheme="minorHAnsi"/>
          <w:bCs/>
          <w:sz w:val="22"/>
          <w:szCs w:val="22"/>
        </w:rPr>
        <w:t>-score (which shows relative performance compared to the mean</w:t>
      </w:r>
      <w:r w:rsidR="00F44AAD" w:rsidRPr="000C097B">
        <w:rPr>
          <w:rFonts w:eastAsia="Times New Roman" w:cstheme="minorHAnsi"/>
          <w:bCs/>
          <w:sz w:val="22"/>
          <w:szCs w:val="22"/>
        </w:rPr>
        <w:t>)</w:t>
      </w:r>
      <w:r w:rsidR="00E05166">
        <w:rPr>
          <w:rFonts w:eastAsia="Times New Roman" w:cstheme="minorHAnsi"/>
          <w:bCs/>
          <w:sz w:val="22"/>
          <w:szCs w:val="22"/>
        </w:rPr>
        <w:t>.</w:t>
      </w:r>
      <w:r w:rsidR="004825A1" w:rsidRPr="000C097B">
        <w:rPr>
          <w:rFonts w:eastAsia="Times New Roman" w:cstheme="minorHAnsi"/>
          <w:bCs/>
          <w:sz w:val="22"/>
          <w:szCs w:val="22"/>
        </w:rPr>
        <w:t xml:space="preserve"> </w:t>
      </w:r>
      <w:r w:rsidR="00BB2CCC" w:rsidRPr="000C097B">
        <w:rPr>
          <w:rFonts w:eastAsia="Times New Roman" w:cstheme="minorHAnsi"/>
          <w:bCs/>
          <w:sz w:val="22"/>
          <w:szCs w:val="22"/>
        </w:rPr>
        <w:t xml:space="preserve">  The </w:t>
      </w:r>
      <w:r w:rsidR="007122C6" w:rsidRPr="000C097B">
        <w:rPr>
          <w:rFonts w:eastAsia="Times New Roman" w:cstheme="minorHAnsi"/>
          <w:bCs/>
          <w:sz w:val="22"/>
          <w:szCs w:val="22"/>
        </w:rPr>
        <w:t>Z</w:t>
      </w:r>
      <w:r w:rsidR="00BB2CCC" w:rsidRPr="000C097B">
        <w:rPr>
          <w:rFonts w:eastAsia="Times New Roman" w:cstheme="minorHAnsi"/>
          <w:bCs/>
          <w:sz w:val="22"/>
          <w:szCs w:val="22"/>
        </w:rPr>
        <w:t>-scores of the three components were equa</w:t>
      </w:r>
      <w:r w:rsidR="009C0F0A" w:rsidRPr="000C097B">
        <w:rPr>
          <w:rFonts w:eastAsia="Times New Roman" w:cstheme="minorHAnsi"/>
          <w:bCs/>
          <w:sz w:val="22"/>
          <w:szCs w:val="22"/>
        </w:rPr>
        <w:t>l</w:t>
      </w:r>
      <w:r w:rsidR="00BB2CCC" w:rsidRPr="000C097B">
        <w:rPr>
          <w:rFonts w:eastAsia="Times New Roman" w:cstheme="minorHAnsi"/>
          <w:bCs/>
          <w:sz w:val="22"/>
          <w:szCs w:val="22"/>
        </w:rPr>
        <w:t>ly weighted and transformed to a zero to 100 scale to illustrate relative overall performance.  The mean and lowest scores are also included for reference.</w:t>
      </w:r>
    </w:p>
    <w:p w14:paraId="0C73E6E3" w14:textId="556D58F9" w:rsidR="00BB2CCC" w:rsidRPr="000C097B" w:rsidRDefault="00BB2CCC" w:rsidP="003546CE">
      <w:pPr>
        <w:rPr>
          <w:rFonts w:eastAsia="Times New Roman" w:cstheme="minorHAnsi"/>
          <w:bCs/>
          <w:sz w:val="22"/>
          <w:szCs w:val="22"/>
        </w:rPr>
      </w:pPr>
    </w:p>
    <w:p w14:paraId="5EFB1F5F" w14:textId="58C0A4BE" w:rsidR="00BB2CCC" w:rsidRPr="000C097B" w:rsidRDefault="00BB2CCC" w:rsidP="00BB2CCC">
      <w:pPr>
        <w:jc w:val="center"/>
        <w:rPr>
          <w:rFonts w:eastAsia="Times New Roman" w:cstheme="minorHAnsi"/>
          <w:b/>
          <w:sz w:val="22"/>
          <w:szCs w:val="22"/>
        </w:rPr>
      </w:pPr>
      <w:r w:rsidRPr="000C097B">
        <w:rPr>
          <w:rFonts w:eastAsia="Times New Roman" w:cstheme="minorHAnsi"/>
          <w:b/>
          <w:sz w:val="22"/>
          <w:szCs w:val="22"/>
        </w:rPr>
        <w:t>The Top Ten Perfor</w:t>
      </w:r>
      <w:r w:rsidR="00753FDC" w:rsidRPr="000C097B">
        <w:rPr>
          <w:rFonts w:eastAsia="Times New Roman" w:cstheme="minorHAnsi"/>
          <w:b/>
          <w:sz w:val="22"/>
          <w:szCs w:val="22"/>
        </w:rPr>
        <w:t>ming States</w:t>
      </w:r>
    </w:p>
    <w:p w14:paraId="6A20F11E" w14:textId="7C907B7B" w:rsidR="00753FDC" w:rsidRPr="000C097B" w:rsidRDefault="00753FDC" w:rsidP="00BB2CCC">
      <w:pPr>
        <w:jc w:val="center"/>
        <w:rPr>
          <w:rFonts w:eastAsia="Times New Roman" w:cstheme="minorHAnsi"/>
          <w:b/>
          <w:sz w:val="22"/>
          <w:szCs w:val="22"/>
        </w:rPr>
      </w:pPr>
      <w:r w:rsidRPr="000C097B">
        <w:rPr>
          <w:rFonts w:eastAsia="Times New Roman" w:cstheme="minorHAnsi"/>
          <w:b/>
          <w:sz w:val="22"/>
          <w:szCs w:val="22"/>
        </w:rPr>
        <w:t>NBER Working Paper Analysis</w:t>
      </w:r>
    </w:p>
    <w:tbl>
      <w:tblPr>
        <w:tblStyle w:val="TableGrid"/>
        <w:tblW w:w="0" w:type="auto"/>
        <w:tblInd w:w="265" w:type="dxa"/>
        <w:tblLook w:val="04A0" w:firstRow="1" w:lastRow="0" w:firstColumn="1" w:lastColumn="0" w:noHBand="0" w:noVBand="1"/>
      </w:tblPr>
      <w:tblGrid>
        <w:gridCol w:w="673"/>
        <w:gridCol w:w="1496"/>
        <w:gridCol w:w="1320"/>
        <w:gridCol w:w="1320"/>
        <w:gridCol w:w="1381"/>
        <w:gridCol w:w="1425"/>
        <w:gridCol w:w="1470"/>
      </w:tblGrid>
      <w:tr w:rsidR="00C83F47" w:rsidRPr="000C097B" w14:paraId="00C0B150" w14:textId="77777777" w:rsidTr="000C097B">
        <w:tc>
          <w:tcPr>
            <w:tcW w:w="673" w:type="dxa"/>
          </w:tcPr>
          <w:p w14:paraId="45F0CB70" w14:textId="77777777" w:rsidR="00C83F47" w:rsidRPr="000C097B" w:rsidRDefault="00C83F47" w:rsidP="00753FDC">
            <w:pPr>
              <w:jc w:val="center"/>
              <w:rPr>
                <w:rFonts w:eastAsia="Times New Roman" w:cstheme="minorHAnsi"/>
                <w:b/>
                <w:sz w:val="22"/>
                <w:szCs w:val="22"/>
              </w:rPr>
            </w:pPr>
          </w:p>
          <w:p w14:paraId="6E164ED9" w14:textId="23EA6AA6" w:rsidR="00C83F47" w:rsidRPr="000C097B" w:rsidRDefault="00C83F47" w:rsidP="00753FDC">
            <w:pPr>
              <w:jc w:val="center"/>
              <w:rPr>
                <w:rFonts w:eastAsia="Times New Roman" w:cstheme="minorHAnsi"/>
                <w:b/>
                <w:sz w:val="22"/>
                <w:szCs w:val="22"/>
              </w:rPr>
            </w:pPr>
            <w:r w:rsidRPr="000C097B">
              <w:rPr>
                <w:rFonts w:eastAsia="Times New Roman" w:cstheme="minorHAnsi"/>
                <w:b/>
                <w:sz w:val="22"/>
                <w:szCs w:val="22"/>
              </w:rPr>
              <w:t>Rank</w:t>
            </w:r>
          </w:p>
        </w:tc>
        <w:tc>
          <w:tcPr>
            <w:tcW w:w="1496" w:type="dxa"/>
          </w:tcPr>
          <w:p w14:paraId="63362B23" w14:textId="17673985" w:rsidR="00C83F47" w:rsidRPr="000C097B" w:rsidRDefault="00C83F47" w:rsidP="00753FDC">
            <w:pPr>
              <w:jc w:val="center"/>
              <w:rPr>
                <w:rFonts w:eastAsia="Times New Roman" w:cstheme="minorHAnsi"/>
                <w:b/>
                <w:sz w:val="22"/>
                <w:szCs w:val="22"/>
              </w:rPr>
            </w:pPr>
          </w:p>
          <w:p w14:paraId="0047B702" w14:textId="3021B921" w:rsidR="00C83F47" w:rsidRPr="000C097B" w:rsidRDefault="00C83F47" w:rsidP="0057790F">
            <w:pPr>
              <w:jc w:val="center"/>
              <w:rPr>
                <w:rFonts w:eastAsia="Times New Roman" w:cstheme="minorHAnsi"/>
                <w:b/>
                <w:sz w:val="22"/>
                <w:szCs w:val="22"/>
              </w:rPr>
            </w:pPr>
            <w:r w:rsidRPr="000C097B">
              <w:rPr>
                <w:rFonts w:eastAsia="Times New Roman" w:cstheme="minorHAnsi"/>
                <w:b/>
                <w:sz w:val="22"/>
                <w:szCs w:val="22"/>
              </w:rPr>
              <w:t>State</w:t>
            </w:r>
          </w:p>
        </w:tc>
        <w:tc>
          <w:tcPr>
            <w:tcW w:w="1320" w:type="dxa"/>
          </w:tcPr>
          <w:p w14:paraId="3F02036F" w14:textId="2ED65C2C" w:rsidR="00C83F47" w:rsidRPr="000C097B" w:rsidRDefault="00C83F47" w:rsidP="00753FDC">
            <w:pPr>
              <w:jc w:val="center"/>
              <w:rPr>
                <w:rFonts w:eastAsia="Times New Roman" w:cstheme="minorHAnsi"/>
                <w:b/>
                <w:sz w:val="22"/>
                <w:szCs w:val="22"/>
              </w:rPr>
            </w:pPr>
            <w:r w:rsidRPr="000C097B">
              <w:rPr>
                <w:rFonts w:eastAsia="Times New Roman" w:cstheme="minorHAnsi"/>
                <w:b/>
                <w:sz w:val="22"/>
                <w:szCs w:val="22"/>
              </w:rPr>
              <w:t>Combined Adjusted</w:t>
            </w:r>
          </w:p>
          <w:p w14:paraId="70424494" w14:textId="61BAD90D" w:rsidR="00C83F47" w:rsidRPr="000C097B" w:rsidRDefault="00C83F47" w:rsidP="00753FDC">
            <w:pPr>
              <w:jc w:val="center"/>
              <w:rPr>
                <w:rFonts w:eastAsia="Times New Roman" w:cstheme="minorHAnsi"/>
                <w:b/>
                <w:sz w:val="22"/>
                <w:szCs w:val="22"/>
              </w:rPr>
            </w:pPr>
            <w:r w:rsidRPr="000C097B">
              <w:rPr>
                <w:rFonts w:eastAsia="Times New Roman" w:cstheme="minorHAnsi"/>
                <w:b/>
                <w:sz w:val="22"/>
                <w:szCs w:val="22"/>
              </w:rPr>
              <w:t>Z-Score</w:t>
            </w:r>
          </w:p>
          <w:p w14:paraId="6AB0A704" w14:textId="5A2E4592" w:rsidR="00C83F47" w:rsidRPr="000C097B" w:rsidRDefault="00C83F47" w:rsidP="00753FDC">
            <w:pPr>
              <w:jc w:val="center"/>
              <w:rPr>
                <w:rFonts w:eastAsia="Times New Roman" w:cstheme="minorHAnsi"/>
                <w:b/>
                <w:sz w:val="22"/>
                <w:szCs w:val="22"/>
              </w:rPr>
            </w:pPr>
          </w:p>
        </w:tc>
        <w:tc>
          <w:tcPr>
            <w:tcW w:w="1320" w:type="dxa"/>
          </w:tcPr>
          <w:p w14:paraId="7AE261DE" w14:textId="5D3F79AD" w:rsidR="00C83F47" w:rsidRPr="000C097B" w:rsidRDefault="00C83F47" w:rsidP="00753FDC">
            <w:pPr>
              <w:jc w:val="center"/>
              <w:rPr>
                <w:rFonts w:eastAsia="Times New Roman" w:cstheme="minorHAnsi"/>
                <w:b/>
                <w:sz w:val="22"/>
                <w:szCs w:val="22"/>
              </w:rPr>
            </w:pPr>
            <w:r w:rsidRPr="000C097B">
              <w:rPr>
                <w:rFonts w:eastAsia="Times New Roman" w:cstheme="minorHAnsi"/>
                <w:b/>
                <w:sz w:val="22"/>
                <w:szCs w:val="22"/>
              </w:rPr>
              <w:t xml:space="preserve">Scaled </w:t>
            </w:r>
          </w:p>
          <w:p w14:paraId="178C356B" w14:textId="0315A58E" w:rsidR="00C83F47" w:rsidRPr="000C097B" w:rsidRDefault="00C83F47" w:rsidP="00753FDC">
            <w:pPr>
              <w:jc w:val="center"/>
              <w:rPr>
                <w:rFonts w:eastAsia="Times New Roman" w:cstheme="minorHAnsi"/>
                <w:b/>
                <w:sz w:val="22"/>
                <w:szCs w:val="22"/>
              </w:rPr>
            </w:pPr>
            <w:r w:rsidRPr="000C097B">
              <w:rPr>
                <w:rFonts w:eastAsia="Times New Roman" w:cstheme="minorHAnsi"/>
                <w:b/>
                <w:sz w:val="22"/>
                <w:szCs w:val="22"/>
              </w:rPr>
              <w:t>(0-100)</w:t>
            </w:r>
          </w:p>
          <w:p w14:paraId="5A44811F" w14:textId="5725BAEE" w:rsidR="00C83F47" w:rsidRPr="000C097B" w:rsidRDefault="00C83F47" w:rsidP="00753FDC">
            <w:pPr>
              <w:jc w:val="center"/>
              <w:rPr>
                <w:rFonts w:eastAsia="Times New Roman" w:cstheme="minorHAnsi"/>
                <w:b/>
                <w:sz w:val="22"/>
                <w:szCs w:val="22"/>
              </w:rPr>
            </w:pPr>
            <w:r w:rsidRPr="000C097B">
              <w:rPr>
                <w:rFonts w:eastAsia="Times New Roman" w:cstheme="minorHAnsi"/>
                <w:b/>
                <w:sz w:val="22"/>
                <w:szCs w:val="22"/>
              </w:rPr>
              <w:t>Combined Score</w:t>
            </w:r>
          </w:p>
        </w:tc>
        <w:tc>
          <w:tcPr>
            <w:tcW w:w="1381" w:type="dxa"/>
          </w:tcPr>
          <w:p w14:paraId="22B58173" w14:textId="77777777" w:rsidR="00C83F47" w:rsidRPr="000C097B" w:rsidRDefault="00C83F47" w:rsidP="00753FDC">
            <w:pPr>
              <w:jc w:val="center"/>
              <w:rPr>
                <w:rFonts w:eastAsia="Times New Roman" w:cstheme="minorHAnsi"/>
                <w:b/>
                <w:sz w:val="22"/>
                <w:szCs w:val="22"/>
              </w:rPr>
            </w:pPr>
          </w:p>
          <w:p w14:paraId="745B6DDB" w14:textId="399EF8A4" w:rsidR="00C83F47" w:rsidRPr="000C097B" w:rsidRDefault="00C83F47" w:rsidP="00753FDC">
            <w:pPr>
              <w:jc w:val="center"/>
              <w:rPr>
                <w:rFonts w:eastAsia="Times New Roman" w:cstheme="minorHAnsi"/>
                <w:b/>
                <w:sz w:val="22"/>
                <w:szCs w:val="22"/>
              </w:rPr>
            </w:pPr>
            <w:r w:rsidRPr="000C097B">
              <w:rPr>
                <w:rFonts w:eastAsia="Times New Roman" w:cstheme="minorHAnsi"/>
                <w:b/>
                <w:sz w:val="22"/>
                <w:szCs w:val="22"/>
              </w:rPr>
              <w:t>Economy</w:t>
            </w:r>
          </w:p>
          <w:p w14:paraId="111A615A" w14:textId="20C82778" w:rsidR="00C83F47" w:rsidRPr="000C097B" w:rsidRDefault="00C83F47" w:rsidP="00753FDC">
            <w:pPr>
              <w:jc w:val="center"/>
              <w:rPr>
                <w:rFonts w:eastAsia="Times New Roman" w:cstheme="minorHAnsi"/>
                <w:b/>
                <w:sz w:val="22"/>
                <w:szCs w:val="22"/>
              </w:rPr>
            </w:pPr>
            <w:r w:rsidRPr="000C097B">
              <w:rPr>
                <w:rFonts w:eastAsia="Times New Roman" w:cstheme="minorHAnsi"/>
                <w:b/>
                <w:sz w:val="22"/>
                <w:szCs w:val="22"/>
              </w:rPr>
              <w:t xml:space="preserve"> Z Score/Rank</w:t>
            </w:r>
          </w:p>
        </w:tc>
        <w:tc>
          <w:tcPr>
            <w:tcW w:w="1425" w:type="dxa"/>
          </w:tcPr>
          <w:p w14:paraId="2A345201" w14:textId="77777777" w:rsidR="00C83F47" w:rsidRPr="000C097B" w:rsidRDefault="00C83F47" w:rsidP="00451FF3">
            <w:pPr>
              <w:jc w:val="center"/>
              <w:rPr>
                <w:rFonts w:eastAsia="Times New Roman" w:cstheme="minorHAnsi"/>
                <w:b/>
                <w:sz w:val="22"/>
                <w:szCs w:val="22"/>
              </w:rPr>
            </w:pPr>
            <w:r w:rsidRPr="000C097B">
              <w:rPr>
                <w:rFonts w:eastAsia="Times New Roman" w:cstheme="minorHAnsi"/>
                <w:b/>
                <w:sz w:val="22"/>
                <w:szCs w:val="22"/>
              </w:rPr>
              <w:t xml:space="preserve">Percent Cumulative </w:t>
            </w:r>
          </w:p>
          <w:p w14:paraId="3C156873" w14:textId="19A18F94" w:rsidR="00C83F47" w:rsidRPr="000C097B" w:rsidRDefault="00C83F47" w:rsidP="00451FF3">
            <w:pPr>
              <w:jc w:val="center"/>
              <w:rPr>
                <w:rFonts w:eastAsia="Times New Roman" w:cstheme="minorHAnsi"/>
                <w:b/>
                <w:sz w:val="22"/>
                <w:szCs w:val="22"/>
              </w:rPr>
            </w:pPr>
            <w:r w:rsidRPr="000C097B">
              <w:rPr>
                <w:rFonts w:eastAsia="Times New Roman" w:cstheme="minorHAnsi"/>
                <w:b/>
                <w:sz w:val="22"/>
                <w:szCs w:val="22"/>
              </w:rPr>
              <w:t>In-Person Days/Rank</w:t>
            </w:r>
          </w:p>
        </w:tc>
        <w:tc>
          <w:tcPr>
            <w:tcW w:w="1470" w:type="dxa"/>
          </w:tcPr>
          <w:p w14:paraId="05415743" w14:textId="77777777" w:rsidR="00C83F47" w:rsidRPr="000C097B" w:rsidRDefault="00C83F47" w:rsidP="00B14BC4">
            <w:pPr>
              <w:jc w:val="center"/>
              <w:rPr>
                <w:rFonts w:eastAsia="Times New Roman" w:cstheme="minorHAnsi"/>
                <w:b/>
                <w:sz w:val="22"/>
                <w:szCs w:val="22"/>
              </w:rPr>
            </w:pPr>
          </w:p>
          <w:p w14:paraId="65298647" w14:textId="253F3783" w:rsidR="00C83F47" w:rsidRPr="000C097B" w:rsidRDefault="00C83F47" w:rsidP="00B14BC4">
            <w:pPr>
              <w:jc w:val="center"/>
              <w:rPr>
                <w:rFonts w:eastAsia="Times New Roman" w:cstheme="minorHAnsi"/>
                <w:b/>
                <w:sz w:val="22"/>
                <w:szCs w:val="22"/>
              </w:rPr>
            </w:pPr>
            <w:r w:rsidRPr="000C097B">
              <w:rPr>
                <w:rFonts w:eastAsia="Times New Roman" w:cstheme="minorHAnsi"/>
                <w:b/>
                <w:sz w:val="22"/>
                <w:szCs w:val="22"/>
              </w:rPr>
              <w:t>Mortality</w:t>
            </w:r>
          </w:p>
          <w:p w14:paraId="1C54EACE" w14:textId="0AC7B180" w:rsidR="00C83F47" w:rsidRPr="000C097B" w:rsidRDefault="00C83F47" w:rsidP="00753FDC">
            <w:pPr>
              <w:jc w:val="center"/>
              <w:rPr>
                <w:rFonts w:eastAsia="Times New Roman" w:cstheme="minorHAnsi"/>
                <w:b/>
                <w:sz w:val="22"/>
                <w:szCs w:val="22"/>
              </w:rPr>
            </w:pPr>
            <w:r w:rsidRPr="000C097B">
              <w:rPr>
                <w:rFonts w:eastAsia="Times New Roman" w:cstheme="minorHAnsi"/>
                <w:b/>
                <w:sz w:val="22"/>
                <w:szCs w:val="22"/>
              </w:rPr>
              <w:t>Z-Score/Rank</w:t>
            </w:r>
          </w:p>
        </w:tc>
      </w:tr>
      <w:tr w:rsidR="00C83F47" w:rsidRPr="000C097B" w14:paraId="10F93F23" w14:textId="77777777" w:rsidTr="000C097B">
        <w:tc>
          <w:tcPr>
            <w:tcW w:w="673" w:type="dxa"/>
            <w:shd w:val="clear" w:color="auto" w:fill="E2EFD9" w:themeFill="accent6" w:themeFillTint="33"/>
          </w:tcPr>
          <w:p w14:paraId="52BFB8D9" w14:textId="0D9E36AF" w:rsidR="00C83F47" w:rsidRPr="000C097B" w:rsidRDefault="002A0817" w:rsidP="00C83F47">
            <w:pPr>
              <w:jc w:val="center"/>
              <w:rPr>
                <w:rFonts w:eastAsia="Times New Roman" w:cstheme="minorHAnsi"/>
                <w:bCs/>
                <w:sz w:val="22"/>
                <w:szCs w:val="22"/>
              </w:rPr>
            </w:pPr>
            <w:r w:rsidRPr="000C097B">
              <w:rPr>
                <w:rFonts w:eastAsia="Times New Roman" w:cstheme="minorHAnsi"/>
                <w:bCs/>
                <w:sz w:val="22"/>
                <w:szCs w:val="22"/>
              </w:rPr>
              <w:t>1</w:t>
            </w:r>
          </w:p>
        </w:tc>
        <w:tc>
          <w:tcPr>
            <w:tcW w:w="1496" w:type="dxa"/>
            <w:shd w:val="clear" w:color="auto" w:fill="E2EFD9" w:themeFill="accent6" w:themeFillTint="33"/>
          </w:tcPr>
          <w:p w14:paraId="7B5F00AF" w14:textId="68DBC920"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Utah</w:t>
            </w:r>
          </w:p>
        </w:tc>
        <w:tc>
          <w:tcPr>
            <w:tcW w:w="1320" w:type="dxa"/>
            <w:shd w:val="clear" w:color="auto" w:fill="E2EFD9" w:themeFill="accent6" w:themeFillTint="33"/>
          </w:tcPr>
          <w:p w14:paraId="3CDED1CC" w14:textId="7EF3E474"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3.46</w:t>
            </w:r>
          </w:p>
        </w:tc>
        <w:tc>
          <w:tcPr>
            <w:tcW w:w="1320" w:type="dxa"/>
            <w:shd w:val="clear" w:color="auto" w:fill="E2EFD9" w:themeFill="accent6" w:themeFillTint="33"/>
          </w:tcPr>
          <w:p w14:paraId="06AA2361" w14:textId="084777F5"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100</w:t>
            </w:r>
          </w:p>
        </w:tc>
        <w:tc>
          <w:tcPr>
            <w:tcW w:w="1381" w:type="dxa"/>
            <w:shd w:val="clear" w:color="auto" w:fill="E2EFD9" w:themeFill="accent6" w:themeFillTint="33"/>
          </w:tcPr>
          <w:p w14:paraId="481BEB2C" w14:textId="47A3D092"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1.42/4</w:t>
            </w:r>
          </w:p>
        </w:tc>
        <w:tc>
          <w:tcPr>
            <w:tcW w:w="1425" w:type="dxa"/>
            <w:shd w:val="clear" w:color="auto" w:fill="E2EFD9" w:themeFill="accent6" w:themeFillTint="33"/>
          </w:tcPr>
          <w:p w14:paraId="7219D3E5" w14:textId="1AD8D5DE"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87.3%/5</w:t>
            </w:r>
          </w:p>
        </w:tc>
        <w:tc>
          <w:tcPr>
            <w:tcW w:w="1470" w:type="dxa"/>
            <w:shd w:val="clear" w:color="auto" w:fill="E2EFD9" w:themeFill="accent6" w:themeFillTint="33"/>
          </w:tcPr>
          <w:p w14:paraId="63E2DB05" w14:textId="5CDDA016"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0.84/8</w:t>
            </w:r>
          </w:p>
        </w:tc>
      </w:tr>
      <w:tr w:rsidR="00C83F47" w:rsidRPr="000C097B" w14:paraId="00C9AEFE" w14:textId="77777777" w:rsidTr="000C097B">
        <w:tc>
          <w:tcPr>
            <w:tcW w:w="673" w:type="dxa"/>
          </w:tcPr>
          <w:p w14:paraId="05C3AA52" w14:textId="09A4867C" w:rsidR="00C83F47" w:rsidRPr="000C097B" w:rsidRDefault="002A0817" w:rsidP="002A0817">
            <w:pPr>
              <w:jc w:val="center"/>
              <w:rPr>
                <w:rFonts w:eastAsia="Times New Roman" w:cstheme="minorHAnsi"/>
                <w:bCs/>
                <w:sz w:val="22"/>
                <w:szCs w:val="22"/>
              </w:rPr>
            </w:pPr>
            <w:r w:rsidRPr="000C097B">
              <w:rPr>
                <w:rFonts w:eastAsia="Times New Roman" w:cstheme="minorHAnsi"/>
                <w:bCs/>
                <w:sz w:val="22"/>
                <w:szCs w:val="22"/>
              </w:rPr>
              <w:t>2</w:t>
            </w:r>
          </w:p>
        </w:tc>
        <w:tc>
          <w:tcPr>
            <w:tcW w:w="1496" w:type="dxa"/>
          </w:tcPr>
          <w:p w14:paraId="44F7DFE8" w14:textId="20235013"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Nebraska</w:t>
            </w:r>
          </w:p>
        </w:tc>
        <w:tc>
          <w:tcPr>
            <w:tcW w:w="1320" w:type="dxa"/>
          </w:tcPr>
          <w:p w14:paraId="2774044D" w14:textId="0D75108F"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3.25</w:t>
            </w:r>
          </w:p>
        </w:tc>
        <w:tc>
          <w:tcPr>
            <w:tcW w:w="1320" w:type="dxa"/>
          </w:tcPr>
          <w:p w14:paraId="745597FA" w14:textId="753807F2"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97.0</w:t>
            </w:r>
          </w:p>
        </w:tc>
        <w:tc>
          <w:tcPr>
            <w:tcW w:w="1381" w:type="dxa"/>
          </w:tcPr>
          <w:p w14:paraId="12B443B7" w14:textId="79AF598E"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1.47/3</w:t>
            </w:r>
          </w:p>
        </w:tc>
        <w:tc>
          <w:tcPr>
            <w:tcW w:w="1425" w:type="dxa"/>
          </w:tcPr>
          <w:p w14:paraId="28967A8E" w14:textId="00FD95AE"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87.0%/6</w:t>
            </w:r>
          </w:p>
        </w:tc>
        <w:tc>
          <w:tcPr>
            <w:tcW w:w="1470" w:type="dxa"/>
          </w:tcPr>
          <w:p w14:paraId="2FE86078" w14:textId="1FA4355E"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0.58/11</w:t>
            </w:r>
          </w:p>
        </w:tc>
      </w:tr>
      <w:tr w:rsidR="00C83F47" w:rsidRPr="000C097B" w14:paraId="793E51D3" w14:textId="77777777" w:rsidTr="000C097B">
        <w:tc>
          <w:tcPr>
            <w:tcW w:w="673" w:type="dxa"/>
          </w:tcPr>
          <w:p w14:paraId="7765E1B2" w14:textId="07C7EB4A" w:rsidR="00C83F47" w:rsidRPr="000C097B" w:rsidRDefault="002A0817" w:rsidP="002A0817">
            <w:pPr>
              <w:jc w:val="center"/>
              <w:rPr>
                <w:rFonts w:eastAsia="Times New Roman" w:cstheme="minorHAnsi"/>
                <w:bCs/>
                <w:sz w:val="22"/>
                <w:szCs w:val="22"/>
              </w:rPr>
            </w:pPr>
            <w:r w:rsidRPr="000C097B">
              <w:rPr>
                <w:rFonts w:eastAsia="Times New Roman" w:cstheme="minorHAnsi"/>
                <w:bCs/>
                <w:sz w:val="22"/>
                <w:szCs w:val="22"/>
              </w:rPr>
              <w:t>3</w:t>
            </w:r>
          </w:p>
        </w:tc>
        <w:tc>
          <w:tcPr>
            <w:tcW w:w="1496" w:type="dxa"/>
          </w:tcPr>
          <w:p w14:paraId="544B001E" w14:textId="3E69AEDB"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Vermont</w:t>
            </w:r>
          </w:p>
        </w:tc>
        <w:tc>
          <w:tcPr>
            <w:tcW w:w="1320" w:type="dxa"/>
          </w:tcPr>
          <w:p w14:paraId="2EB6B8E2" w14:textId="13E9BF5C"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3.34</w:t>
            </w:r>
          </w:p>
        </w:tc>
        <w:tc>
          <w:tcPr>
            <w:tcW w:w="1320" w:type="dxa"/>
          </w:tcPr>
          <w:p w14:paraId="5C50616E" w14:textId="48133209"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96.9</w:t>
            </w:r>
          </w:p>
        </w:tc>
        <w:tc>
          <w:tcPr>
            <w:tcW w:w="1381" w:type="dxa"/>
          </w:tcPr>
          <w:p w14:paraId="12B698CC" w14:textId="73559B4E"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0.26/19</w:t>
            </w:r>
          </w:p>
        </w:tc>
        <w:tc>
          <w:tcPr>
            <w:tcW w:w="1425" w:type="dxa"/>
          </w:tcPr>
          <w:p w14:paraId="021089CD" w14:textId="2B7D9697"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79.5%/11</w:t>
            </w:r>
          </w:p>
        </w:tc>
        <w:tc>
          <w:tcPr>
            <w:tcW w:w="1470" w:type="dxa"/>
          </w:tcPr>
          <w:p w14:paraId="4F834015" w14:textId="4DA182DB"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2.13/2</w:t>
            </w:r>
          </w:p>
        </w:tc>
      </w:tr>
      <w:tr w:rsidR="00C83F47" w:rsidRPr="000C097B" w14:paraId="5A908BD2" w14:textId="77777777" w:rsidTr="000C097B">
        <w:tc>
          <w:tcPr>
            <w:tcW w:w="673" w:type="dxa"/>
          </w:tcPr>
          <w:p w14:paraId="2E6E7BAC" w14:textId="1B9A17C1" w:rsidR="00C83F47" w:rsidRPr="000C097B" w:rsidRDefault="002A0817" w:rsidP="002A0817">
            <w:pPr>
              <w:jc w:val="center"/>
              <w:rPr>
                <w:rFonts w:eastAsia="Times New Roman" w:cstheme="minorHAnsi"/>
                <w:bCs/>
                <w:sz w:val="22"/>
                <w:szCs w:val="22"/>
              </w:rPr>
            </w:pPr>
            <w:r w:rsidRPr="000C097B">
              <w:rPr>
                <w:rFonts w:eastAsia="Times New Roman" w:cstheme="minorHAnsi"/>
                <w:bCs/>
                <w:sz w:val="22"/>
                <w:szCs w:val="22"/>
              </w:rPr>
              <w:t>4</w:t>
            </w:r>
          </w:p>
        </w:tc>
        <w:tc>
          <w:tcPr>
            <w:tcW w:w="1496" w:type="dxa"/>
          </w:tcPr>
          <w:p w14:paraId="66D60795" w14:textId="1A905736"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Montana</w:t>
            </w:r>
          </w:p>
        </w:tc>
        <w:tc>
          <w:tcPr>
            <w:tcW w:w="1320" w:type="dxa"/>
          </w:tcPr>
          <w:p w14:paraId="42E761A6" w14:textId="3E1D8652"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2.29</w:t>
            </w:r>
          </w:p>
        </w:tc>
        <w:tc>
          <w:tcPr>
            <w:tcW w:w="1320" w:type="dxa"/>
          </w:tcPr>
          <w:p w14:paraId="3BEDC9C1" w14:textId="692448AA"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83.4</w:t>
            </w:r>
          </w:p>
        </w:tc>
        <w:tc>
          <w:tcPr>
            <w:tcW w:w="1381" w:type="dxa"/>
          </w:tcPr>
          <w:p w14:paraId="2C61B6CC" w14:textId="5C5038AA"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1.91/1</w:t>
            </w:r>
          </w:p>
        </w:tc>
        <w:tc>
          <w:tcPr>
            <w:tcW w:w="1425" w:type="dxa"/>
          </w:tcPr>
          <w:p w14:paraId="3BAE871A" w14:textId="30B5BBAF"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85.7%/7</w:t>
            </w:r>
          </w:p>
        </w:tc>
        <w:tc>
          <w:tcPr>
            <w:tcW w:w="1470" w:type="dxa"/>
          </w:tcPr>
          <w:p w14:paraId="3181C5DD" w14:textId="6306B6A9"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-0.75/40</w:t>
            </w:r>
          </w:p>
        </w:tc>
      </w:tr>
      <w:tr w:rsidR="00C83F47" w:rsidRPr="000C097B" w14:paraId="0331D924" w14:textId="77777777" w:rsidTr="000C097B">
        <w:tc>
          <w:tcPr>
            <w:tcW w:w="673" w:type="dxa"/>
          </w:tcPr>
          <w:p w14:paraId="7F018E3A" w14:textId="018DFE7D" w:rsidR="00C83F47" w:rsidRPr="000C097B" w:rsidRDefault="002A0817" w:rsidP="002A0817">
            <w:pPr>
              <w:jc w:val="center"/>
              <w:rPr>
                <w:rFonts w:eastAsia="Times New Roman" w:cstheme="minorHAnsi"/>
                <w:bCs/>
                <w:sz w:val="22"/>
                <w:szCs w:val="22"/>
              </w:rPr>
            </w:pPr>
            <w:r w:rsidRPr="000C097B">
              <w:rPr>
                <w:rFonts w:eastAsia="Times New Roman" w:cstheme="minorHAnsi"/>
                <w:bCs/>
                <w:sz w:val="22"/>
                <w:szCs w:val="22"/>
              </w:rPr>
              <w:t>5</w:t>
            </w:r>
          </w:p>
        </w:tc>
        <w:tc>
          <w:tcPr>
            <w:tcW w:w="1496" w:type="dxa"/>
          </w:tcPr>
          <w:p w14:paraId="7650DDA3" w14:textId="5F8B5325"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South Dakota</w:t>
            </w:r>
          </w:p>
        </w:tc>
        <w:tc>
          <w:tcPr>
            <w:tcW w:w="1320" w:type="dxa"/>
          </w:tcPr>
          <w:p w14:paraId="4B323209" w14:textId="76881FBE"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2.08</w:t>
            </w:r>
          </w:p>
        </w:tc>
        <w:tc>
          <w:tcPr>
            <w:tcW w:w="1320" w:type="dxa"/>
          </w:tcPr>
          <w:p w14:paraId="1753BB11" w14:textId="48F33B78"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80.4</w:t>
            </w:r>
          </w:p>
        </w:tc>
        <w:tc>
          <w:tcPr>
            <w:tcW w:w="1381" w:type="dxa"/>
          </w:tcPr>
          <w:p w14:paraId="023C309B" w14:textId="317BC48D"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1.77/2</w:t>
            </w:r>
          </w:p>
        </w:tc>
        <w:tc>
          <w:tcPr>
            <w:tcW w:w="1425" w:type="dxa"/>
          </w:tcPr>
          <w:p w14:paraId="5A214AFA" w14:textId="46183218"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89.3%/4</w:t>
            </w:r>
          </w:p>
        </w:tc>
        <w:tc>
          <w:tcPr>
            <w:tcW w:w="1470" w:type="dxa"/>
          </w:tcPr>
          <w:p w14:paraId="4A463A27" w14:textId="4E5BBCB1"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-0.98/44</w:t>
            </w:r>
          </w:p>
        </w:tc>
      </w:tr>
      <w:tr w:rsidR="00C83F47" w:rsidRPr="000C097B" w14:paraId="615AA63F" w14:textId="77777777" w:rsidTr="000C097B">
        <w:tc>
          <w:tcPr>
            <w:tcW w:w="673" w:type="dxa"/>
          </w:tcPr>
          <w:p w14:paraId="777B9A8F" w14:textId="3F68BDCD" w:rsidR="00C83F47" w:rsidRPr="000C097B" w:rsidRDefault="002A0817" w:rsidP="002A0817">
            <w:pPr>
              <w:jc w:val="center"/>
              <w:rPr>
                <w:rFonts w:eastAsia="Times New Roman" w:cstheme="minorHAnsi"/>
                <w:bCs/>
                <w:sz w:val="22"/>
                <w:szCs w:val="22"/>
              </w:rPr>
            </w:pPr>
            <w:r w:rsidRPr="000C097B">
              <w:rPr>
                <w:rFonts w:eastAsia="Times New Roman" w:cstheme="minorHAnsi"/>
                <w:bCs/>
                <w:sz w:val="22"/>
                <w:szCs w:val="22"/>
              </w:rPr>
              <w:t>6</w:t>
            </w:r>
          </w:p>
        </w:tc>
        <w:tc>
          <w:tcPr>
            <w:tcW w:w="1496" w:type="dxa"/>
          </w:tcPr>
          <w:p w14:paraId="2A63EDEE" w14:textId="79BA3476"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Florida</w:t>
            </w:r>
          </w:p>
        </w:tc>
        <w:tc>
          <w:tcPr>
            <w:tcW w:w="1320" w:type="dxa"/>
          </w:tcPr>
          <w:p w14:paraId="71C5B0DA" w14:textId="3A634E15"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2.04</w:t>
            </w:r>
          </w:p>
        </w:tc>
        <w:tc>
          <w:tcPr>
            <w:tcW w:w="1320" w:type="dxa"/>
          </w:tcPr>
          <w:p w14:paraId="56AB919D" w14:textId="3E98978E"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79.9</w:t>
            </w:r>
          </w:p>
        </w:tc>
        <w:tc>
          <w:tcPr>
            <w:tcW w:w="1381" w:type="dxa"/>
          </w:tcPr>
          <w:p w14:paraId="0EFE0FD3" w14:textId="3036324C"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0.57/13</w:t>
            </w:r>
          </w:p>
        </w:tc>
        <w:tc>
          <w:tcPr>
            <w:tcW w:w="1425" w:type="dxa"/>
          </w:tcPr>
          <w:p w14:paraId="43B1D8AF" w14:textId="2FFA9F75"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96.2%/3</w:t>
            </w:r>
          </w:p>
        </w:tc>
        <w:tc>
          <w:tcPr>
            <w:tcW w:w="1470" w:type="dxa"/>
          </w:tcPr>
          <w:p w14:paraId="18D292E9" w14:textId="4EFACD7A"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-0.13/28</w:t>
            </w:r>
          </w:p>
        </w:tc>
      </w:tr>
      <w:tr w:rsidR="00C83F47" w:rsidRPr="000C097B" w14:paraId="4BA1494D" w14:textId="77777777" w:rsidTr="000C097B">
        <w:tc>
          <w:tcPr>
            <w:tcW w:w="673" w:type="dxa"/>
          </w:tcPr>
          <w:p w14:paraId="09618D06" w14:textId="30464AC0" w:rsidR="00C83F47" w:rsidRPr="000C097B" w:rsidRDefault="002A0817" w:rsidP="002A0817">
            <w:pPr>
              <w:jc w:val="center"/>
              <w:rPr>
                <w:rFonts w:eastAsia="Times New Roman" w:cstheme="minorHAnsi"/>
                <w:bCs/>
                <w:sz w:val="22"/>
                <w:szCs w:val="22"/>
              </w:rPr>
            </w:pPr>
            <w:r w:rsidRPr="000C097B">
              <w:rPr>
                <w:rFonts w:eastAsia="Times New Roman" w:cstheme="minorHAnsi"/>
                <w:bCs/>
                <w:sz w:val="22"/>
                <w:szCs w:val="22"/>
              </w:rPr>
              <w:t>7</w:t>
            </w:r>
          </w:p>
        </w:tc>
        <w:tc>
          <w:tcPr>
            <w:tcW w:w="1496" w:type="dxa"/>
          </w:tcPr>
          <w:p w14:paraId="6DA8A22A" w14:textId="5BE55E5A"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New Hampshire</w:t>
            </w:r>
          </w:p>
        </w:tc>
        <w:tc>
          <w:tcPr>
            <w:tcW w:w="1320" w:type="dxa"/>
          </w:tcPr>
          <w:p w14:paraId="55513703" w14:textId="48F3A549"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1.99</w:t>
            </w:r>
          </w:p>
        </w:tc>
        <w:tc>
          <w:tcPr>
            <w:tcW w:w="1320" w:type="dxa"/>
          </w:tcPr>
          <w:p w14:paraId="796218F2" w14:textId="23C4BA1A"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79.2</w:t>
            </w:r>
          </w:p>
        </w:tc>
        <w:tc>
          <w:tcPr>
            <w:tcW w:w="1381" w:type="dxa"/>
          </w:tcPr>
          <w:p w14:paraId="4363E723" w14:textId="1A480FB3"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0.35/18</w:t>
            </w:r>
          </w:p>
        </w:tc>
        <w:tc>
          <w:tcPr>
            <w:tcW w:w="1425" w:type="dxa"/>
          </w:tcPr>
          <w:p w14:paraId="6AA700DB" w14:textId="11B75FE6"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68.9%/28</w:t>
            </w:r>
          </w:p>
        </w:tc>
        <w:tc>
          <w:tcPr>
            <w:tcW w:w="1470" w:type="dxa"/>
          </w:tcPr>
          <w:p w14:paraId="23D8B4EA" w14:textId="299E8E2E"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1.61/3</w:t>
            </w:r>
          </w:p>
        </w:tc>
      </w:tr>
      <w:tr w:rsidR="00C83F47" w:rsidRPr="000C097B" w14:paraId="49EE53F0" w14:textId="77777777" w:rsidTr="000C097B">
        <w:tc>
          <w:tcPr>
            <w:tcW w:w="673" w:type="dxa"/>
          </w:tcPr>
          <w:p w14:paraId="080A7964" w14:textId="13AE6E8F" w:rsidR="00C83F47" w:rsidRPr="000C097B" w:rsidRDefault="002A0817" w:rsidP="002A0817">
            <w:pPr>
              <w:jc w:val="center"/>
              <w:rPr>
                <w:rFonts w:eastAsia="Times New Roman" w:cstheme="minorHAnsi"/>
                <w:bCs/>
                <w:sz w:val="22"/>
                <w:szCs w:val="22"/>
              </w:rPr>
            </w:pPr>
            <w:r w:rsidRPr="000C097B">
              <w:rPr>
                <w:rFonts w:eastAsia="Times New Roman" w:cstheme="minorHAnsi"/>
                <w:bCs/>
                <w:sz w:val="22"/>
                <w:szCs w:val="22"/>
              </w:rPr>
              <w:t>8</w:t>
            </w:r>
          </w:p>
        </w:tc>
        <w:tc>
          <w:tcPr>
            <w:tcW w:w="1496" w:type="dxa"/>
          </w:tcPr>
          <w:p w14:paraId="0585F614" w14:textId="7E6BC8FC"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Maine</w:t>
            </w:r>
          </w:p>
        </w:tc>
        <w:tc>
          <w:tcPr>
            <w:tcW w:w="1320" w:type="dxa"/>
          </w:tcPr>
          <w:p w14:paraId="62C3719B" w14:textId="6A301703"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1.95</w:t>
            </w:r>
          </w:p>
        </w:tc>
        <w:tc>
          <w:tcPr>
            <w:tcW w:w="1320" w:type="dxa"/>
          </w:tcPr>
          <w:p w14:paraId="7F3E0E57" w14:textId="22E54B5B"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78.6</w:t>
            </w:r>
          </w:p>
        </w:tc>
        <w:tc>
          <w:tcPr>
            <w:tcW w:w="1381" w:type="dxa"/>
          </w:tcPr>
          <w:p w14:paraId="0AB91ED6" w14:textId="4BA27FA6"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0.63/11</w:t>
            </w:r>
          </w:p>
        </w:tc>
        <w:tc>
          <w:tcPr>
            <w:tcW w:w="1425" w:type="dxa"/>
          </w:tcPr>
          <w:p w14:paraId="7AE0BBB3" w14:textId="4D68EA4F"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58.1%/31</w:t>
            </w:r>
          </w:p>
        </w:tc>
        <w:tc>
          <w:tcPr>
            <w:tcW w:w="1470" w:type="dxa"/>
          </w:tcPr>
          <w:p w14:paraId="1A8DB891" w14:textId="23DF0888"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1.41/4</w:t>
            </w:r>
          </w:p>
        </w:tc>
      </w:tr>
      <w:tr w:rsidR="00C83F47" w:rsidRPr="000C097B" w14:paraId="7A478E57" w14:textId="77777777" w:rsidTr="000C097B">
        <w:tc>
          <w:tcPr>
            <w:tcW w:w="673" w:type="dxa"/>
          </w:tcPr>
          <w:p w14:paraId="61E20E98" w14:textId="25D43061" w:rsidR="00C83F47" w:rsidRPr="000C097B" w:rsidRDefault="002A0817" w:rsidP="002A0817">
            <w:pPr>
              <w:jc w:val="center"/>
              <w:rPr>
                <w:rFonts w:eastAsia="Times New Roman" w:cstheme="minorHAnsi"/>
                <w:bCs/>
                <w:sz w:val="22"/>
                <w:szCs w:val="22"/>
              </w:rPr>
            </w:pPr>
            <w:r w:rsidRPr="000C097B">
              <w:rPr>
                <w:rFonts w:eastAsia="Times New Roman" w:cstheme="minorHAnsi"/>
                <w:bCs/>
                <w:sz w:val="22"/>
                <w:szCs w:val="22"/>
              </w:rPr>
              <w:t>9</w:t>
            </w:r>
          </w:p>
        </w:tc>
        <w:tc>
          <w:tcPr>
            <w:tcW w:w="1496" w:type="dxa"/>
          </w:tcPr>
          <w:p w14:paraId="5717000B" w14:textId="14DF9EF6"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Arkansas</w:t>
            </w:r>
          </w:p>
        </w:tc>
        <w:tc>
          <w:tcPr>
            <w:tcW w:w="1320" w:type="dxa"/>
          </w:tcPr>
          <w:p w14:paraId="7AFD32D2" w14:textId="4BBE5B1A"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1.85</w:t>
            </w:r>
          </w:p>
        </w:tc>
        <w:tc>
          <w:tcPr>
            <w:tcW w:w="1320" w:type="dxa"/>
          </w:tcPr>
          <w:p w14:paraId="28698861" w14:textId="2EFEF06C"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77.7</w:t>
            </w:r>
          </w:p>
        </w:tc>
        <w:tc>
          <w:tcPr>
            <w:tcW w:w="1381" w:type="dxa"/>
          </w:tcPr>
          <w:p w14:paraId="73A1B7AB" w14:textId="3FD83B0E"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0.69/10</w:t>
            </w:r>
          </w:p>
        </w:tc>
        <w:tc>
          <w:tcPr>
            <w:tcW w:w="1425" w:type="dxa"/>
          </w:tcPr>
          <w:p w14:paraId="1E10116F" w14:textId="3257F49B"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96.8%/2</w:t>
            </w:r>
          </w:p>
        </w:tc>
        <w:tc>
          <w:tcPr>
            <w:tcW w:w="1470" w:type="dxa"/>
          </w:tcPr>
          <w:p w14:paraId="6979A1F8" w14:textId="57093D64"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-0.43/37</w:t>
            </w:r>
          </w:p>
        </w:tc>
      </w:tr>
      <w:tr w:rsidR="00C83F47" w:rsidRPr="000C097B" w14:paraId="3BDF029A" w14:textId="77777777" w:rsidTr="000C097B">
        <w:tc>
          <w:tcPr>
            <w:tcW w:w="673" w:type="dxa"/>
          </w:tcPr>
          <w:p w14:paraId="73D5F3CE" w14:textId="2B91280C" w:rsidR="00C83F47" w:rsidRPr="000C097B" w:rsidRDefault="002A0817" w:rsidP="002A0817">
            <w:pPr>
              <w:jc w:val="center"/>
              <w:rPr>
                <w:rFonts w:eastAsia="Times New Roman" w:cstheme="minorHAnsi"/>
                <w:bCs/>
                <w:sz w:val="22"/>
                <w:szCs w:val="22"/>
              </w:rPr>
            </w:pPr>
            <w:r w:rsidRPr="000C097B">
              <w:rPr>
                <w:rFonts w:eastAsia="Times New Roman" w:cstheme="minorHAnsi"/>
                <w:bCs/>
                <w:sz w:val="22"/>
                <w:szCs w:val="22"/>
              </w:rPr>
              <w:t>10</w:t>
            </w:r>
          </w:p>
        </w:tc>
        <w:tc>
          <w:tcPr>
            <w:tcW w:w="1496" w:type="dxa"/>
          </w:tcPr>
          <w:p w14:paraId="262CAB59" w14:textId="3856C525"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Idaho</w:t>
            </w:r>
          </w:p>
        </w:tc>
        <w:tc>
          <w:tcPr>
            <w:tcW w:w="1320" w:type="dxa"/>
          </w:tcPr>
          <w:p w14:paraId="613508DD" w14:textId="6EB95C13"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1.63</w:t>
            </w:r>
          </w:p>
        </w:tc>
        <w:tc>
          <w:tcPr>
            <w:tcW w:w="1320" w:type="dxa"/>
          </w:tcPr>
          <w:p w14:paraId="1AB64608" w14:textId="7FD76B5D"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74.1</w:t>
            </w:r>
          </w:p>
        </w:tc>
        <w:tc>
          <w:tcPr>
            <w:tcW w:w="1381" w:type="dxa"/>
          </w:tcPr>
          <w:p w14:paraId="5DA96C6F" w14:textId="4174E717"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1.23/5</w:t>
            </w:r>
          </w:p>
        </w:tc>
        <w:tc>
          <w:tcPr>
            <w:tcW w:w="1425" w:type="dxa"/>
          </w:tcPr>
          <w:p w14:paraId="47B1BBC2" w14:textId="5415571B"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70.6%/20</w:t>
            </w:r>
          </w:p>
        </w:tc>
        <w:tc>
          <w:tcPr>
            <w:tcW w:w="1470" w:type="dxa"/>
          </w:tcPr>
          <w:p w14:paraId="087CEEBA" w14:textId="517637D5"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-0.07/26</w:t>
            </w:r>
          </w:p>
        </w:tc>
      </w:tr>
      <w:tr w:rsidR="00C83F47" w:rsidRPr="000C097B" w14:paraId="180E9FD3" w14:textId="77777777" w:rsidTr="000C097B">
        <w:tc>
          <w:tcPr>
            <w:tcW w:w="673" w:type="dxa"/>
          </w:tcPr>
          <w:p w14:paraId="304A6D17" w14:textId="77777777" w:rsidR="00C83F47" w:rsidRPr="000C097B" w:rsidRDefault="00C83F47" w:rsidP="002A0817">
            <w:pPr>
              <w:jc w:val="center"/>
              <w:rPr>
                <w:rFonts w:eastAsia="Times New Roman" w:cstheme="minorHAnsi"/>
                <w:bCs/>
                <w:sz w:val="22"/>
                <w:szCs w:val="22"/>
              </w:rPr>
            </w:pPr>
          </w:p>
        </w:tc>
        <w:tc>
          <w:tcPr>
            <w:tcW w:w="1496" w:type="dxa"/>
          </w:tcPr>
          <w:p w14:paraId="2B990DC0" w14:textId="71F71E18"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Best</w:t>
            </w:r>
          </w:p>
        </w:tc>
        <w:tc>
          <w:tcPr>
            <w:tcW w:w="1320" w:type="dxa"/>
          </w:tcPr>
          <w:p w14:paraId="29B1555E" w14:textId="4076D0BB"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3.46</w:t>
            </w:r>
          </w:p>
        </w:tc>
        <w:tc>
          <w:tcPr>
            <w:tcW w:w="1320" w:type="dxa"/>
          </w:tcPr>
          <w:p w14:paraId="1324D017" w14:textId="5F2B94A4"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100</w:t>
            </w:r>
          </w:p>
        </w:tc>
        <w:tc>
          <w:tcPr>
            <w:tcW w:w="1381" w:type="dxa"/>
          </w:tcPr>
          <w:p w14:paraId="064FCD23" w14:textId="3715BCF5"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1.91</w:t>
            </w:r>
          </w:p>
        </w:tc>
        <w:tc>
          <w:tcPr>
            <w:tcW w:w="1425" w:type="dxa"/>
          </w:tcPr>
          <w:p w14:paraId="3E7D75D5" w14:textId="5D94D48C"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87.3%</w:t>
            </w:r>
          </w:p>
        </w:tc>
        <w:tc>
          <w:tcPr>
            <w:tcW w:w="1470" w:type="dxa"/>
          </w:tcPr>
          <w:p w14:paraId="6E1E361B" w14:textId="0CE4A9F0"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2.70</w:t>
            </w:r>
          </w:p>
        </w:tc>
      </w:tr>
      <w:tr w:rsidR="00C83F47" w:rsidRPr="000C097B" w14:paraId="17CAD73B" w14:textId="77777777" w:rsidTr="000C097B">
        <w:tc>
          <w:tcPr>
            <w:tcW w:w="673" w:type="dxa"/>
          </w:tcPr>
          <w:p w14:paraId="08A6DE11" w14:textId="77777777" w:rsidR="00C83F47" w:rsidRPr="000C097B" w:rsidRDefault="00C83F47" w:rsidP="002A0817">
            <w:pPr>
              <w:jc w:val="center"/>
              <w:rPr>
                <w:rFonts w:eastAsia="Times New Roman" w:cstheme="minorHAnsi"/>
                <w:bCs/>
                <w:sz w:val="22"/>
                <w:szCs w:val="22"/>
              </w:rPr>
            </w:pPr>
          </w:p>
        </w:tc>
        <w:tc>
          <w:tcPr>
            <w:tcW w:w="1496" w:type="dxa"/>
          </w:tcPr>
          <w:p w14:paraId="7573AE26" w14:textId="3247D443"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Median</w:t>
            </w:r>
          </w:p>
        </w:tc>
        <w:tc>
          <w:tcPr>
            <w:tcW w:w="1320" w:type="dxa"/>
          </w:tcPr>
          <w:p w14:paraId="40DD8940" w14:textId="1662A89C"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-0.16</w:t>
            </w:r>
          </w:p>
        </w:tc>
        <w:tc>
          <w:tcPr>
            <w:tcW w:w="1320" w:type="dxa"/>
          </w:tcPr>
          <w:p w14:paraId="71ECF0B2" w14:textId="075DA67E"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48.8</w:t>
            </w:r>
          </w:p>
        </w:tc>
        <w:tc>
          <w:tcPr>
            <w:tcW w:w="1381" w:type="dxa"/>
          </w:tcPr>
          <w:p w14:paraId="29DAD779" w14:textId="3FB195B0"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-0.07</w:t>
            </w:r>
          </w:p>
        </w:tc>
        <w:tc>
          <w:tcPr>
            <w:tcW w:w="1425" w:type="dxa"/>
          </w:tcPr>
          <w:p w14:paraId="4B890BB5" w14:textId="39D422B4"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46.0%</w:t>
            </w:r>
          </w:p>
        </w:tc>
        <w:tc>
          <w:tcPr>
            <w:tcW w:w="1470" w:type="dxa"/>
          </w:tcPr>
          <w:p w14:paraId="6392F4EB" w14:textId="24BD4682"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0.54</w:t>
            </w:r>
          </w:p>
        </w:tc>
      </w:tr>
      <w:tr w:rsidR="00C83F47" w:rsidRPr="000C097B" w14:paraId="0242346E" w14:textId="77777777" w:rsidTr="000C097B">
        <w:tc>
          <w:tcPr>
            <w:tcW w:w="673" w:type="dxa"/>
          </w:tcPr>
          <w:p w14:paraId="537AF7C0" w14:textId="77777777" w:rsidR="00C83F47" w:rsidRPr="000C097B" w:rsidRDefault="00C83F47" w:rsidP="002A0817">
            <w:pPr>
              <w:jc w:val="center"/>
              <w:rPr>
                <w:rFonts w:eastAsia="Times New Roman" w:cstheme="minorHAnsi"/>
                <w:bCs/>
                <w:sz w:val="22"/>
                <w:szCs w:val="22"/>
              </w:rPr>
            </w:pPr>
          </w:p>
        </w:tc>
        <w:tc>
          <w:tcPr>
            <w:tcW w:w="1496" w:type="dxa"/>
          </w:tcPr>
          <w:p w14:paraId="5BAFAF93" w14:textId="04A1EFD9"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Low</w:t>
            </w:r>
          </w:p>
        </w:tc>
        <w:tc>
          <w:tcPr>
            <w:tcW w:w="1320" w:type="dxa"/>
          </w:tcPr>
          <w:p w14:paraId="7C042BA7" w14:textId="714F5B61"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-3.61</w:t>
            </w:r>
          </w:p>
        </w:tc>
        <w:tc>
          <w:tcPr>
            <w:tcW w:w="1320" w:type="dxa"/>
          </w:tcPr>
          <w:p w14:paraId="7DEF7CA1" w14:textId="2EC8D1F1"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0</w:t>
            </w:r>
          </w:p>
        </w:tc>
        <w:tc>
          <w:tcPr>
            <w:tcW w:w="1381" w:type="dxa"/>
          </w:tcPr>
          <w:p w14:paraId="678D31B5" w14:textId="2FF04C1A"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-2.04</w:t>
            </w:r>
          </w:p>
        </w:tc>
        <w:tc>
          <w:tcPr>
            <w:tcW w:w="1425" w:type="dxa"/>
          </w:tcPr>
          <w:p w14:paraId="2EB8EB76" w14:textId="1A442344"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27.0%</w:t>
            </w:r>
          </w:p>
        </w:tc>
        <w:tc>
          <w:tcPr>
            <w:tcW w:w="1470" w:type="dxa"/>
          </w:tcPr>
          <w:p w14:paraId="072DC744" w14:textId="14C5929A" w:rsidR="00C83F47" w:rsidRPr="000C097B" w:rsidRDefault="00C83F47" w:rsidP="00753FDC">
            <w:pPr>
              <w:rPr>
                <w:rFonts w:eastAsia="Times New Roman" w:cstheme="minorHAnsi"/>
                <w:bCs/>
                <w:sz w:val="22"/>
                <w:szCs w:val="22"/>
              </w:rPr>
            </w:pPr>
            <w:r w:rsidRPr="000C097B">
              <w:rPr>
                <w:rFonts w:eastAsia="Times New Roman" w:cstheme="minorHAnsi"/>
                <w:bCs/>
                <w:sz w:val="22"/>
                <w:szCs w:val="22"/>
              </w:rPr>
              <w:t>-1.34</w:t>
            </w:r>
          </w:p>
        </w:tc>
      </w:tr>
    </w:tbl>
    <w:p w14:paraId="77529932" w14:textId="317F2487" w:rsidR="00753FDC" w:rsidRPr="000C097B" w:rsidRDefault="00753FDC" w:rsidP="00753FDC">
      <w:pPr>
        <w:rPr>
          <w:rFonts w:eastAsia="Times New Roman" w:cstheme="minorHAnsi"/>
          <w:bCs/>
          <w:sz w:val="22"/>
          <w:szCs w:val="22"/>
        </w:rPr>
      </w:pPr>
    </w:p>
    <w:p w14:paraId="75A92DAD" w14:textId="4A63D347" w:rsidR="009C2A03" w:rsidRPr="000C097B" w:rsidRDefault="009C2A03" w:rsidP="009C2A03">
      <w:pPr>
        <w:jc w:val="center"/>
        <w:rPr>
          <w:rFonts w:eastAsia="Times New Roman" w:cstheme="minorHAnsi"/>
          <w:b/>
          <w:sz w:val="22"/>
          <w:szCs w:val="22"/>
        </w:rPr>
      </w:pPr>
      <w:r w:rsidRPr="000C097B">
        <w:rPr>
          <w:rFonts w:eastAsia="Times New Roman" w:cstheme="minorHAnsi"/>
          <w:b/>
          <w:sz w:val="22"/>
          <w:szCs w:val="22"/>
        </w:rPr>
        <w:t>Utah Performance</w:t>
      </w:r>
    </w:p>
    <w:p w14:paraId="6386ABDE" w14:textId="18277712" w:rsidR="009C2A03" w:rsidRPr="000C097B" w:rsidRDefault="009C2A03" w:rsidP="009C2A03">
      <w:pPr>
        <w:jc w:val="center"/>
        <w:rPr>
          <w:rFonts w:eastAsia="Times New Roman" w:cstheme="minorHAnsi"/>
          <w:b/>
          <w:sz w:val="22"/>
          <w:szCs w:val="22"/>
        </w:rPr>
      </w:pPr>
      <w:r w:rsidRPr="000C097B">
        <w:rPr>
          <w:rFonts w:eastAsia="Times New Roman" w:cstheme="minorHAnsi"/>
          <w:b/>
          <w:sz w:val="22"/>
          <w:szCs w:val="22"/>
        </w:rPr>
        <w:t xml:space="preserve">NEBR Key Indicators </w:t>
      </w:r>
      <w:r w:rsidR="00B14BC4" w:rsidRPr="000C097B">
        <w:rPr>
          <w:rFonts w:eastAsia="Times New Roman" w:cstheme="minorHAnsi"/>
          <w:b/>
          <w:sz w:val="22"/>
          <w:szCs w:val="22"/>
        </w:rPr>
        <w:t>Detailed</w:t>
      </w:r>
    </w:p>
    <w:tbl>
      <w:tblPr>
        <w:tblStyle w:val="TableGrid"/>
        <w:tblW w:w="0" w:type="auto"/>
        <w:tblLook w:val="04A0" w:firstRow="1" w:lastRow="0" w:firstColumn="1" w:lastColumn="0" w:noHBand="0" w:noVBand="1"/>
      </w:tblPr>
      <w:tblGrid>
        <w:gridCol w:w="2425"/>
        <w:gridCol w:w="1700"/>
        <w:gridCol w:w="1242"/>
        <w:gridCol w:w="2085"/>
        <w:gridCol w:w="1898"/>
      </w:tblGrid>
      <w:tr w:rsidR="00B14BC4" w:rsidRPr="000C097B" w14:paraId="32ACA34D" w14:textId="71D3A7C0" w:rsidTr="00E75932">
        <w:tc>
          <w:tcPr>
            <w:tcW w:w="2425" w:type="dxa"/>
            <w:shd w:val="clear" w:color="auto" w:fill="A8D08D" w:themeFill="accent6" w:themeFillTint="99"/>
          </w:tcPr>
          <w:p w14:paraId="1B0EDB40" w14:textId="5DC5093E" w:rsidR="00B14BC4" w:rsidRPr="000C097B" w:rsidRDefault="00B14BC4" w:rsidP="00D13F30">
            <w:pPr>
              <w:jc w:val="center"/>
              <w:rPr>
                <w:b/>
                <w:bCs/>
                <w:sz w:val="22"/>
                <w:szCs w:val="22"/>
              </w:rPr>
            </w:pPr>
            <w:r w:rsidRPr="000C097B">
              <w:rPr>
                <w:b/>
                <w:bCs/>
                <w:sz w:val="22"/>
                <w:szCs w:val="22"/>
              </w:rPr>
              <w:t>NBER Key Indicators</w:t>
            </w:r>
          </w:p>
        </w:tc>
        <w:tc>
          <w:tcPr>
            <w:tcW w:w="1700" w:type="dxa"/>
            <w:shd w:val="clear" w:color="auto" w:fill="A8D08D" w:themeFill="accent6" w:themeFillTint="99"/>
          </w:tcPr>
          <w:p w14:paraId="23FDEEB5" w14:textId="2A6750E8" w:rsidR="00B14BC4" w:rsidRPr="000C097B" w:rsidRDefault="00B14BC4" w:rsidP="00D13F30">
            <w:pPr>
              <w:jc w:val="center"/>
              <w:rPr>
                <w:b/>
                <w:bCs/>
                <w:sz w:val="22"/>
                <w:szCs w:val="22"/>
              </w:rPr>
            </w:pPr>
            <w:r w:rsidRPr="000C097B">
              <w:rPr>
                <w:b/>
                <w:bCs/>
                <w:sz w:val="22"/>
                <w:szCs w:val="22"/>
              </w:rPr>
              <w:t>Utah</w:t>
            </w:r>
          </w:p>
        </w:tc>
        <w:tc>
          <w:tcPr>
            <w:tcW w:w="1242" w:type="dxa"/>
            <w:shd w:val="clear" w:color="auto" w:fill="A8D08D" w:themeFill="accent6" w:themeFillTint="99"/>
          </w:tcPr>
          <w:p w14:paraId="4FAA54A2" w14:textId="2AAE6162" w:rsidR="00B14BC4" w:rsidRPr="000C097B" w:rsidRDefault="00B14BC4" w:rsidP="00D13F30">
            <w:pPr>
              <w:jc w:val="center"/>
              <w:rPr>
                <w:b/>
                <w:bCs/>
                <w:sz w:val="22"/>
                <w:szCs w:val="22"/>
              </w:rPr>
            </w:pPr>
            <w:r w:rsidRPr="000C097B">
              <w:rPr>
                <w:b/>
                <w:bCs/>
                <w:sz w:val="22"/>
                <w:szCs w:val="22"/>
              </w:rPr>
              <w:t>Utah Rank</w:t>
            </w:r>
          </w:p>
        </w:tc>
        <w:tc>
          <w:tcPr>
            <w:tcW w:w="2085" w:type="dxa"/>
            <w:shd w:val="clear" w:color="auto" w:fill="A8D08D" w:themeFill="accent6" w:themeFillTint="99"/>
          </w:tcPr>
          <w:p w14:paraId="5FBB6208" w14:textId="6A977682" w:rsidR="00B14BC4" w:rsidRPr="000C097B" w:rsidRDefault="00B14BC4" w:rsidP="00D13F30">
            <w:pPr>
              <w:jc w:val="center"/>
              <w:rPr>
                <w:b/>
                <w:bCs/>
                <w:sz w:val="22"/>
                <w:szCs w:val="22"/>
              </w:rPr>
            </w:pPr>
            <w:r w:rsidRPr="000C097B">
              <w:rPr>
                <w:b/>
                <w:bCs/>
                <w:sz w:val="22"/>
                <w:szCs w:val="22"/>
              </w:rPr>
              <w:t>Best State</w:t>
            </w:r>
          </w:p>
        </w:tc>
        <w:tc>
          <w:tcPr>
            <w:tcW w:w="1898" w:type="dxa"/>
            <w:shd w:val="clear" w:color="auto" w:fill="A8D08D" w:themeFill="accent6" w:themeFillTint="99"/>
          </w:tcPr>
          <w:p w14:paraId="5FD77034" w14:textId="4606FFAD" w:rsidR="00B14BC4" w:rsidRPr="000C097B" w:rsidRDefault="00B14BC4" w:rsidP="00D13F30">
            <w:pPr>
              <w:jc w:val="center"/>
              <w:rPr>
                <w:b/>
                <w:bCs/>
                <w:sz w:val="22"/>
                <w:szCs w:val="22"/>
              </w:rPr>
            </w:pPr>
            <w:r w:rsidRPr="000C097B">
              <w:rPr>
                <w:b/>
                <w:bCs/>
                <w:sz w:val="22"/>
                <w:szCs w:val="22"/>
              </w:rPr>
              <w:t>Worst State</w:t>
            </w:r>
          </w:p>
        </w:tc>
      </w:tr>
      <w:tr w:rsidR="0057790F" w:rsidRPr="000C097B" w14:paraId="080A2716" w14:textId="77777777" w:rsidTr="00E75932">
        <w:tc>
          <w:tcPr>
            <w:tcW w:w="2425" w:type="dxa"/>
            <w:shd w:val="clear" w:color="auto" w:fill="E2EFD9" w:themeFill="accent6" w:themeFillTint="33"/>
          </w:tcPr>
          <w:p w14:paraId="61A23D96" w14:textId="5817A636" w:rsidR="0057790F" w:rsidRPr="000C097B" w:rsidRDefault="0057790F" w:rsidP="0057790F">
            <w:pPr>
              <w:rPr>
                <w:b/>
                <w:bCs/>
                <w:sz w:val="22"/>
                <w:szCs w:val="22"/>
              </w:rPr>
            </w:pPr>
            <w:r w:rsidRPr="000C097B">
              <w:rPr>
                <w:b/>
                <w:bCs/>
                <w:sz w:val="22"/>
                <w:szCs w:val="22"/>
              </w:rPr>
              <w:t>Economy Average Z-Score</w:t>
            </w:r>
          </w:p>
        </w:tc>
        <w:tc>
          <w:tcPr>
            <w:tcW w:w="1700" w:type="dxa"/>
            <w:shd w:val="clear" w:color="auto" w:fill="E2EFD9" w:themeFill="accent6" w:themeFillTint="33"/>
          </w:tcPr>
          <w:p w14:paraId="28219E3A" w14:textId="75EF74A0" w:rsidR="0057790F" w:rsidRPr="000C097B" w:rsidRDefault="0057790F" w:rsidP="0057790F">
            <w:pPr>
              <w:jc w:val="center"/>
              <w:rPr>
                <w:sz w:val="22"/>
                <w:szCs w:val="22"/>
              </w:rPr>
            </w:pPr>
            <w:r w:rsidRPr="000C097B">
              <w:rPr>
                <w:sz w:val="22"/>
                <w:szCs w:val="22"/>
              </w:rPr>
              <w:t>1.42</w:t>
            </w:r>
          </w:p>
        </w:tc>
        <w:tc>
          <w:tcPr>
            <w:tcW w:w="1242" w:type="dxa"/>
            <w:shd w:val="clear" w:color="auto" w:fill="E2EFD9" w:themeFill="accent6" w:themeFillTint="33"/>
          </w:tcPr>
          <w:p w14:paraId="2CBFDEC7" w14:textId="7E5A1CD3" w:rsidR="0057790F" w:rsidRPr="000C097B" w:rsidRDefault="0057790F" w:rsidP="0057790F">
            <w:pPr>
              <w:jc w:val="center"/>
              <w:rPr>
                <w:sz w:val="22"/>
                <w:szCs w:val="22"/>
              </w:rPr>
            </w:pPr>
            <w:r w:rsidRPr="000C097B">
              <w:rPr>
                <w:sz w:val="22"/>
                <w:szCs w:val="22"/>
              </w:rPr>
              <w:t>4</w:t>
            </w:r>
          </w:p>
        </w:tc>
        <w:tc>
          <w:tcPr>
            <w:tcW w:w="2085" w:type="dxa"/>
            <w:shd w:val="clear" w:color="auto" w:fill="E2EFD9" w:themeFill="accent6" w:themeFillTint="33"/>
          </w:tcPr>
          <w:p w14:paraId="57D24B9D" w14:textId="6210D0D9" w:rsidR="0057790F" w:rsidRPr="000C097B" w:rsidRDefault="0057790F" w:rsidP="0057790F">
            <w:pPr>
              <w:jc w:val="center"/>
              <w:rPr>
                <w:sz w:val="22"/>
                <w:szCs w:val="22"/>
              </w:rPr>
            </w:pPr>
            <w:r w:rsidRPr="000C097B">
              <w:rPr>
                <w:sz w:val="22"/>
                <w:szCs w:val="22"/>
              </w:rPr>
              <w:t>1.91</w:t>
            </w:r>
          </w:p>
        </w:tc>
        <w:tc>
          <w:tcPr>
            <w:tcW w:w="1898" w:type="dxa"/>
            <w:shd w:val="clear" w:color="auto" w:fill="E2EFD9" w:themeFill="accent6" w:themeFillTint="33"/>
          </w:tcPr>
          <w:p w14:paraId="39AB9F47" w14:textId="3A28FAF6" w:rsidR="0057790F" w:rsidRPr="000C097B" w:rsidRDefault="0057790F" w:rsidP="0057790F">
            <w:pPr>
              <w:jc w:val="center"/>
              <w:rPr>
                <w:sz w:val="22"/>
                <w:szCs w:val="22"/>
              </w:rPr>
            </w:pPr>
            <w:r w:rsidRPr="000C097B">
              <w:rPr>
                <w:sz w:val="22"/>
                <w:szCs w:val="22"/>
              </w:rPr>
              <w:t>-1.74</w:t>
            </w:r>
          </w:p>
        </w:tc>
      </w:tr>
      <w:tr w:rsidR="0057790F" w:rsidRPr="000C097B" w14:paraId="64D896A8" w14:textId="66F853AE" w:rsidTr="00E75932">
        <w:tc>
          <w:tcPr>
            <w:tcW w:w="2425" w:type="dxa"/>
          </w:tcPr>
          <w:p w14:paraId="24018502" w14:textId="502DA423" w:rsidR="0057790F" w:rsidRPr="00E75932" w:rsidRDefault="0057790F" w:rsidP="0057790F">
            <w:pPr>
              <w:rPr>
                <w:b/>
                <w:bCs/>
                <w:sz w:val="18"/>
                <w:szCs w:val="18"/>
              </w:rPr>
            </w:pPr>
            <w:r w:rsidRPr="000C097B">
              <w:rPr>
                <w:b/>
                <w:bCs/>
                <w:sz w:val="22"/>
                <w:szCs w:val="22"/>
              </w:rPr>
              <w:t xml:space="preserve">     </w:t>
            </w:r>
            <w:r w:rsidRPr="00E75932">
              <w:rPr>
                <w:b/>
                <w:bCs/>
                <w:sz w:val="18"/>
                <w:szCs w:val="18"/>
              </w:rPr>
              <w:t xml:space="preserve">Percent GDP Growth        </w:t>
            </w:r>
            <w:r w:rsidR="00206E73" w:rsidRPr="00E75932">
              <w:rPr>
                <w:b/>
                <w:bCs/>
                <w:sz w:val="18"/>
                <w:szCs w:val="18"/>
              </w:rPr>
              <w:t xml:space="preserve">       </w:t>
            </w:r>
          </w:p>
        </w:tc>
        <w:tc>
          <w:tcPr>
            <w:tcW w:w="1700" w:type="dxa"/>
          </w:tcPr>
          <w:p w14:paraId="695874DE" w14:textId="0DBD8F6A" w:rsidR="0057790F" w:rsidRPr="000C097B" w:rsidRDefault="0057790F" w:rsidP="0057790F">
            <w:pPr>
              <w:jc w:val="center"/>
              <w:rPr>
                <w:sz w:val="22"/>
                <w:szCs w:val="22"/>
              </w:rPr>
            </w:pPr>
            <w:r w:rsidRPr="000C097B">
              <w:rPr>
                <w:sz w:val="22"/>
                <w:szCs w:val="22"/>
              </w:rPr>
              <w:t>0.6%</w:t>
            </w:r>
          </w:p>
        </w:tc>
        <w:tc>
          <w:tcPr>
            <w:tcW w:w="1242" w:type="dxa"/>
          </w:tcPr>
          <w:p w14:paraId="7412813C" w14:textId="3C337EB8" w:rsidR="0057790F" w:rsidRPr="000C097B" w:rsidRDefault="0057790F" w:rsidP="0057790F">
            <w:pPr>
              <w:jc w:val="center"/>
              <w:rPr>
                <w:sz w:val="22"/>
                <w:szCs w:val="22"/>
              </w:rPr>
            </w:pPr>
            <w:r w:rsidRPr="000C097B">
              <w:rPr>
                <w:sz w:val="22"/>
                <w:szCs w:val="22"/>
              </w:rPr>
              <w:t>2</w:t>
            </w:r>
          </w:p>
        </w:tc>
        <w:tc>
          <w:tcPr>
            <w:tcW w:w="2085" w:type="dxa"/>
          </w:tcPr>
          <w:p w14:paraId="01884C02" w14:textId="3F1C9D7E" w:rsidR="0057790F" w:rsidRPr="000C097B" w:rsidRDefault="0057790F" w:rsidP="0057790F">
            <w:pPr>
              <w:jc w:val="center"/>
              <w:rPr>
                <w:sz w:val="22"/>
                <w:szCs w:val="22"/>
              </w:rPr>
            </w:pPr>
            <w:r w:rsidRPr="000C097B">
              <w:rPr>
                <w:sz w:val="22"/>
                <w:szCs w:val="22"/>
              </w:rPr>
              <w:t>0.8%</w:t>
            </w:r>
          </w:p>
        </w:tc>
        <w:tc>
          <w:tcPr>
            <w:tcW w:w="1898" w:type="dxa"/>
          </w:tcPr>
          <w:p w14:paraId="5FAF1D6A" w14:textId="18C3C51C" w:rsidR="0057790F" w:rsidRPr="000C097B" w:rsidRDefault="0057790F" w:rsidP="0057790F">
            <w:pPr>
              <w:jc w:val="center"/>
              <w:rPr>
                <w:sz w:val="22"/>
                <w:szCs w:val="22"/>
              </w:rPr>
            </w:pPr>
            <w:r w:rsidRPr="000C097B">
              <w:rPr>
                <w:sz w:val="22"/>
                <w:szCs w:val="22"/>
              </w:rPr>
              <w:t>-6.4%</w:t>
            </w:r>
          </w:p>
        </w:tc>
      </w:tr>
      <w:tr w:rsidR="0057790F" w:rsidRPr="000C097B" w14:paraId="1A1BC91F" w14:textId="5C08583A" w:rsidTr="00E75932">
        <w:tc>
          <w:tcPr>
            <w:tcW w:w="2425" w:type="dxa"/>
          </w:tcPr>
          <w:p w14:paraId="64189222" w14:textId="516D0E38" w:rsidR="0057790F" w:rsidRPr="00E75932" w:rsidRDefault="00206E73" w:rsidP="0057790F">
            <w:pPr>
              <w:rPr>
                <w:b/>
                <w:bCs/>
                <w:sz w:val="18"/>
                <w:szCs w:val="18"/>
              </w:rPr>
            </w:pPr>
            <w:r w:rsidRPr="000C097B">
              <w:rPr>
                <w:b/>
                <w:bCs/>
                <w:sz w:val="22"/>
                <w:szCs w:val="22"/>
              </w:rPr>
              <w:t xml:space="preserve">     </w:t>
            </w:r>
            <w:r w:rsidR="0057790F" w:rsidRPr="00E75932">
              <w:rPr>
                <w:b/>
                <w:bCs/>
                <w:sz w:val="18"/>
                <w:szCs w:val="18"/>
              </w:rPr>
              <w:t>Unempl</w:t>
            </w:r>
            <w:r w:rsidR="00E75932">
              <w:rPr>
                <w:b/>
                <w:bCs/>
                <w:sz w:val="18"/>
                <w:szCs w:val="18"/>
              </w:rPr>
              <w:t xml:space="preserve">oyment </w:t>
            </w:r>
            <w:r w:rsidR="004551F8" w:rsidRPr="00E75932">
              <w:rPr>
                <w:b/>
                <w:bCs/>
                <w:sz w:val="18"/>
                <w:szCs w:val="18"/>
              </w:rPr>
              <w:t>I</w:t>
            </w:r>
            <w:r w:rsidR="00FC6535" w:rsidRPr="00E75932">
              <w:rPr>
                <w:b/>
                <w:bCs/>
                <w:sz w:val="18"/>
                <w:szCs w:val="18"/>
              </w:rPr>
              <w:t>ncrease</w:t>
            </w:r>
          </w:p>
        </w:tc>
        <w:tc>
          <w:tcPr>
            <w:tcW w:w="1700" w:type="dxa"/>
          </w:tcPr>
          <w:p w14:paraId="1DAB0542" w14:textId="0A64E0A5" w:rsidR="0057790F" w:rsidRPr="000C097B" w:rsidRDefault="0057790F" w:rsidP="0057790F">
            <w:pPr>
              <w:jc w:val="center"/>
              <w:rPr>
                <w:sz w:val="22"/>
                <w:szCs w:val="22"/>
              </w:rPr>
            </w:pPr>
            <w:r w:rsidRPr="000C097B">
              <w:rPr>
                <w:sz w:val="22"/>
                <w:szCs w:val="22"/>
              </w:rPr>
              <w:t>1.5%</w:t>
            </w:r>
          </w:p>
        </w:tc>
        <w:tc>
          <w:tcPr>
            <w:tcW w:w="1242" w:type="dxa"/>
          </w:tcPr>
          <w:p w14:paraId="40ECBBE3" w14:textId="5B0AD356" w:rsidR="0057790F" w:rsidRPr="000C097B" w:rsidRDefault="0057790F" w:rsidP="0057790F">
            <w:pPr>
              <w:jc w:val="center"/>
              <w:rPr>
                <w:sz w:val="22"/>
                <w:szCs w:val="22"/>
              </w:rPr>
            </w:pPr>
            <w:r w:rsidRPr="000C097B">
              <w:rPr>
                <w:sz w:val="22"/>
                <w:szCs w:val="22"/>
              </w:rPr>
              <w:t>6</w:t>
            </w:r>
          </w:p>
        </w:tc>
        <w:tc>
          <w:tcPr>
            <w:tcW w:w="2085" w:type="dxa"/>
          </w:tcPr>
          <w:p w14:paraId="44F585D3" w14:textId="026E9436" w:rsidR="0057790F" w:rsidRPr="000C097B" w:rsidRDefault="0057790F" w:rsidP="0057790F">
            <w:pPr>
              <w:jc w:val="center"/>
              <w:rPr>
                <w:sz w:val="22"/>
                <w:szCs w:val="22"/>
              </w:rPr>
            </w:pPr>
            <w:r w:rsidRPr="000C097B">
              <w:rPr>
                <w:sz w:val="22"/>
                <w:szCs w:val="22"/>
              </w:rPr>
              <w:t>0.2%</w:t>
            </w:r>
          </w:p>
        </w:tc>
        <w:tc>
          <w:tcPr>
            <w:tcW w:w="1898" w:type="dxa"/>
          </w:tcPr>
          <w:p w14:paraId="472D986A" w14:textId="7D26E4AC" w:rsidR="0057790F" w:rsidRPr="000C097B" w:rsidRDefault="0057790F" w:rsidP="0057790F">
            <w:pPr>
              <w:jc w:val="center"/>
              <w:rPr>
                <w:sz w:val="22"/>
                <w:szCs w:val="22"/>
              </w:rPr>
            </w:pPr>
            <w:r w:rsidRPr="000C097B">
              <w:rPr>
                <w:sz w:val="22"/>
                <w:szCs w:val="22"/>
              </w:rPr>
              <w:t>4.7%</w:t>
            </w:r>
          </w:p>
        </w:tc>
      </w:tr>
      <w:tr w:rsidR="0057790F" w:rsidRPr="000C097B" w14:paraId="3CB14BCC" w14:textId="3B3CF133" w:rsidTr="00E75932">
        <w:tc>
          <w:tcPr>
            <w:tcW w:w="2425" w:type="dxa"/>
            <w:shd w:val="clear" w:color="auto" w:fill="E2EFD9" w:themeFill="accent6" w:themeFillTint="33"/>
          </w:tcPr>
          <w:p w14:paraId="0119E214" w14:textId="77777777" w:rsidR="0057790F" w:rsidRPr="000C097B" w:rsidRDefault="0057790F" w:rsidP="0057790F">
            <w:pPr>
              <w:rPr>
                <w:rFonts w:eastAsia="Times New Roman" w:cstheme="minorHAnsi"/>
                <w:b/>
                <w:bCs/>
                <w:sz w:val="22"/>
                <w:szCs w:val="22"/>
              </w:rPr>
            </w:pPr>
            <w:r w:rsidRPr="000C097B">
              <w:rPr>
                <w:rFonts w:eastAsia="Times New Roman" w:cstheme="minorHAnsi"/>
                <w:b/>
                <w:bCs/>
                <w:sz w:val="22"/>
                <w:szCs w:val="22"/>
              </w:rPr>
              <w:t xml:space="preserve">Percent Cumulative </w:t>
            </w:r>
          </w:p>
          <w:p w14:paraId="36FF5918" w14:textId="1F96A60A" w:rsidR="0057790F" w:rsidRPr="000C097B" w:rsidRDefault="0057790F" w:rsidP="0057790F">
            <w:pPr>
              <w:rPr>
                <w:b/>
                <w:bCs/>
                <w:sz w:val="22"/>
                <w:szCs w:val="22"/>
              </w:rPr>
            </w:pPr>
            <w:r w:rsidRPr="000C097B">
              <w:rPr>
                <w:rFonts w:eastAsia="Times New Roman" w:cstheme="minorHAnsi"/>
                <w:b/>
                <w:bCs/>
                <w:sz w:val="22"/>
                <w:szCs w:val="22"/>
              </w:rPr>
              <w:t>In-Person Days in School</w:t>
            </w:r>
          </w:p>
        </w:tc>
        <w:tc>
          <w:tcPr>
            <w:tcW w:w="1700" w:type="dxa"/>
            <w:shd w:val="clear" w:color="auto" w:fill="E2EFD9" w:themeFill="accent6" w:themeFillTint="33"/>
          </w:tcPr>
          <w:p w14:paraId="7D09B559" w14:textId="5D58621E" w:rsidR="0057790F" w:rsidRPr="000C097B" w:rsidRDefault="0057790F" w:rsidP="0057790F">
            <w:pPr>
              <w:jc w:val="center"/>
              <w:rPr>
                <w:sz w:val="22"/>
                <w:szCs w:val="22"/>
              </w:rPr>
            </w:pPr>
            <w:r w:rsidRPr="000C097B">
              <w:rPr>
                <w:sz w:val="22"/>
                <w:szCs w:val="22"/>
              </w:rPr>
              <w:t>87.3%</w:t>
            </w:r>
          </w:p>
        </w:tc>
        <w:tc>
          <w:tcPr>
            <w:tcW w:w="1242" w:type="dxa"/>
            <w:shd w:val="clear" w:color="auto" w:fill="E2EFD9" w:themeFill="accent6" w:themeFillTint="33"/>
          </w:tcPr>
          <w:p w14:paraId="35151A1A" w14:textId="12109D12" w:rsidR="0057790F" w:rsidRPr="000C097B" w:rsidRDefault="002177CC" w:rsidP="0057790F">
            <w:pPr>
              <w:jc w:val="center"/>
              <w:rPr>
                <w:sz w:val="22"/>
                <w:szCs w:val="22"/>
              </w:rPr>
            </w:pPr>
            <w:r w:rsidRPr="000C097B">
              <w:rPr>
                <w:sz w:val="22"/>
                <w:szCs w:val="22"/>
              </w:rPr>
              <w:t>5</w:t>
            </w:r>
          </w:p>
        </w:tc>
        <w:tc>
          <w:tcPr>
            <w:tcW w:w="2085" w:type="dxa"/>
            <w:shd w:val="clear" w:color="auto" w:fill="E2EFD9" w:themeFill="accent6" w:themeFillTint="33"/>
          </w:tcPr>
          <w:p w14:paraId="787F0A0B" w14:textId="27AF7AF1" w:rsidR="0057790F" w:rsidRPr="000C097B" w:rsidRDefault="0057790F" w:rsidP="0057790F">
            <w:pPr>
              <w:jc w:val="center"/>
              <w:rPr>
                <w:sz w:val="22"/>
                <w:szCs w:val="22"/>
              </w:rPr>
            </w:pPr>
            <w:r w:rsidRPr="000C097B">
              <w:rPr>
                <w:sz w:val="22"/>
                <w:szCs w:val="22"/>
              </w:rPr>
              <w:t>100%</w:t>
            </w:r>
          </w:p>
        </w:tc>
        <w:tc>
          <w:tcPr>
            <w:tcW w:w="1898" w:type="dxa"/>
            <w:shd w:val="clear" w:color="auto" w:fill="E2EFD9" w:themeFill="accent6" w:themeFillTint="33"/>
          </w:tcPr>
          <w:p w14:paraId="2BFE1170" w14:textId="2C54BC64" w:rsidR="0057790F" w:rsidRPr="000C097B" w:rsidRDefault="0057790F" w:rsidP="0057790F">
            <w:pPr>
              <w:jc w:val="center"/>
              <w:rPr>
                <w:sz w:val="22"/>
                <w:szCs w:val="22"/>
              </w:rPr>
            </w:pPr>
            <w:r w:rsidRPr="000C097B">
              <w:rPr>
                <w:sz w:val="22"/>
                <w:szCs w:val="22"/>
              </w:rPr>
              <w:t>19.2%</w:t>
            </w:r>
          </w:p>
        </w:tc>
      </w:tr>
      <w:tr w:rsidR="00206E73" w:rsidRPr="000C097B" w14:paraId="03F3D578" w14:textId="77777777" w:rsidTr="00E75932">
        <w:tc>
          <w:tcPr>
            <w:tcW w:w="2425" w:type="dxa"/>
            <w:shd w:val="clear" w:color="auto" w:fill="E2EFD9" w:themeFill="accent6" w:themeFillTint="33"/>
          </w:tcPr>
          <w:p w14:paraId="384DB8C8" w14:textId="79D7F2A3" w:rsidR="00206E73" w:rsidRPr="000C097B" w:rsidRDefault="00206E73" w:rsidP="00206E73">
            <w:pPr>
              <w:rPr>
                <w:b/>
                <w:bCs/>
                <w:sz w:val="22"/>
                <w:szCs w:val="22"/>
              </w:rPr>
            </w:pPr>
            <w:r w:rsidRPr="000C097B">
              <w:rPr>
                <w:b/>
                <w:bCs/>
                <w:sz w:val="22"/>
                <w:szCs w:val="22"/>
              </w:rPr>
              <w:t>Mortality Average Z-Score</w:t>
            </w:r>
          </w:p>
        </w:tc>
        <w:tc>
          <w:tcPr>
            <w:tcW w:w="1700" w:type="dxa"/>
            <w:shd w:val="clear" w:color="auto" w:fill="E2EFD9" w:themeFill="accent6" w:themeFillTint="33"/>
          </w:tcPr>
          <w:p w14:paraId="18B699DD" w14:textId="767C108C" w:rsidR="00206E73" w:rsidRPr="000C097B" w:rsidRDefault="00206E73" w:rsidP="00206E73">
            <w:pPr>
              <w:jc w:val="center"/>
              <w:rPr>
                <w:sz w:val="22"/>
                <w:szCs w:val="22"/>
              </w:rPr>
            </w:pPr>
            <w:r w:rsidRPr="000C097B">
              <w:rPr>
                <w:sz w:val="22"/>
                <w:szCs w:val="22"/>
              </w:rPr>
              <w:t>0.84</w:t>
            </w:r>
          </w:p>
        </w:tc>
        <w:tc>
          <w:tcPr>
            <w:tcW w:w="1242" w:type="dxa"/>
            <w:shd w:val="clear" w:color="auto" w:fill="E2EFD9" w:themeFill="accent6" w:themeFillTint="33"/>
          </w:tcPr>
          <w:p w14:paraId="30397885" w14:textId="1093BC61" w:rsidR="00206E73" w:rsidRPr="000C097B" w:rsidRDefault="00206E73" w:rsidP="00206E73">
            <w:pPr>
              <w:jc w:val="center"/>
              <w:rPr>
                <w:sz w:val="22"/>
                <w:szCs w:val="22"/>
              </w:rPr>
            </w:pPr>
            <w:r w:rsidRPr="000C097B">
              <w:rPr>
                <w:sz w:val="22"/>
                <w:szCs w:val="22"/>
              </w:rPr>
              <w:t>8</w:t>
            </w:r>
          </w:p>
        </w:tc>
        <w:tc>
          <w:tcPr>
            <w:tcW w:w="2085" w:type="dxa"/>
            <w:shd w:val="clear" w:color="auto" w:fill="E2EFD9" w:themeFill="accent6" w:themeFillTint="33"/>
          </w:tcPr>
          <w:p w14:paraId="27D159DD" w14:textId="0EAE8FE9" w:rsidR="00206E73" w:rsidRPr="000C097B" w:rsidRDefault="00206E73" w:rsidP="00206E73">
            <w:pPr>
              <w:jc w:val="center"/>
              <w:rPr>
                <w:sz w:val="22"/>
                <w:szCs w:val="22"/>
              </w:rPr>
            </w:pPr>
            <w:r w:rsidRPr="000C097B">
              <w:rPr>
                <w:sz w:val="22"/>
                <w:szCs w:val="22"/>
              </w:rPr>
              <w:t>0.41</w:t>
            </w:r>
          </w:p>
        </w:tc>
        <w:tc>
          <w:tcPr>
            <w:tcW w:w="1898" w:type="dxa"/>
            <w:shd w:val="clear" w:color="auto" w:fill="E2EFD9" w:themeFill="accent6" w:themeFillTint="33"/>
          </w:tcPr>
          <w:p w14:paraId="25713B12" w14:textId="59D399BC" w:rsidR="00206E73" w:rsidRPr="000C097B" w:rsidRDefault="00206E73" w:rsidP="00206E73">
            <w:pPr>
              <w:jc w:val="center"/>
              <w:rPr>
                <w:sz w:val="22"/>
                <w:szCs w:val="22"/>
              </w:rPr>
            </w:pPr>
            <w:r w:rsidRPr="000C097B">
              <w:rPr>
                <w:sz w:val="22"/>
                <w:szCs w:val="22"/>
              </w:rPr>
              <w:t>-1.99</w:t>
            </w:r>
          </w:p>
        </w:tc>
      </w:tr>
      <w:tr w:rsidR="00206E73" w:rsidRPr="000C097B" w14:paraId="2A7736FE" w14:textId="4CEFBC58" w:rsidTr="00E75932">
        <w:tc>
          <w:tcPr>
            <w:tcW w:w="2425" w:type="dxa"/>
          </w:tcPr>
          <w:p w14:paraId="78B59810" w14:textId="5133078C" w:rsidR="00206E73" w:rsidRPr="00E75932" w:rsidRDefault="00206E73" w:rsidP="00206E73">
            <w:pPr>
              <w:rPr>
                <w:b/>
                <w:bCs/>
                <w:sz w:val="18"/>
                <w:szCs w:val="18"/>
              </w:rPr>
            </w:pPr>
            <w:r w:rsidRPr="000C097B">
              <w:rPr>
                <w:b/>
                <w:bCs/>
                <w:sz w:val="22"/>
                <w:szCs w:val="22"/>
              </w:rPr>
              <w:t xml:space="preserve">     </w:t>
            </w:r>
            <w:r w:rsidRPr="00E75932">
              <w:rPr>
                <w:b/>
                <w:bCs/>
                <w:sz w:val="18"/>
                <w:szCs w:val="18"/>
              </w:rPr>
              <w:t>Mortality Rate/100,000</w:t>
            </w:r>
          </w:p>
        </w:tc>
        <w:tc>
          <w:tcPr>
            <w:tcW w:w="1700" w:type="dxa"/>
          </w:tcPr>
          <w:p w14:paraId="69979E89" w14:textId="06586490" w:rsidR="00206E73" w:rsidRPr="000C097B" w:rsidRDefault="00206E73" w:rsidP="00206E73">
            <w:pPr>
              <w:jc w:val="center"/>
              <w:rPr>
                <w:sz w:val="22"/>
                <w:szCs w:val="22"/>
              </w:rPr>
            </w:pPr>
            <w:r w:rsidRPr="000C097B">
              <w:rPr>
                <w:sz w:val="22"/>
                <w:szCs w:val="22"/>
              </w:rPr>
              <w:t>252.7</w:t>
            </w:r>
          </w:p>
        </w:tc>
        <w:tc>
          <w:tcPr>
            <w:tcW w:w="1242" w:type="dxa"/>
          </w:tcPr>
          <w:p w14:paraId="15A65F8C" w14:textId="65805045" w:rsidR="00206E73" w:rsidRPr="000C097B" w:rsidRDefault="00206E73" w:rsidP="00206E73">
            <w:pPr>
              <w:jc w:val="center"/>
              <w:rPr>
                <w:sz w:val="22"/>
                <w:szCs w:val="22"/>
              </w:rPr>
            </w:pPr>
            <w:r w:rsidRPr="000C097B">
              <w:rPr>
                <w:sz w:val="22"/>
                <w:szCs w:val="22"/>
              </w:rPr>
              <w:t>13</w:t>
            </w:r>
          </w:p>
        </w:tc>
        <w:tc>
          <w:tcPr>
            <w:tcW w:w="2085" w:type="dxa"/>
          </w:tcPr>
          <w:p w14:paraId="78A9F05E" w14:textId="412729C6" w:rsidR="00206E73" w:rsidRPr="000C097B" w:rsidRDefault="00206E73" w:rsidP="00206E73">
            <w:pPr>
              <w:jc w:val="center"/>
              <w:rPr>
                <w:sz w:val="22"/>
                <w:szCs w:val="22"/>
              </w:rPr>
            </w:pPr>
            <w:r w:rsidRPr="000C097B">
              <w:rPr>
                <w:sz w:val="22"/>
                <w:szCs w:val="22"/>
              </w:rPr>
              <w:t>126.5</w:t>
            </w:r>
          </w:p>
        </w:tc>
        <w:tc>
          <w:tcPr>
            <w:tcW w:w="1898" w:type="dxa"/>
          </w:tcPr>
          <w:p w14:paraId="241960D3" w14:textId="59819FE7" w:rsidR="00206E73" w:rsidRPr="000C097B" w:rsidRDefault="00206E73" w:rsidP="00206E73">
            <w:pPr>
              <w:jc w:val="center"/>
              <w:rPr>
                <w:sz w:val="22"/>
                <w:szCs w:val="22"/>
              </w:rPr>
            </w:pPr>
            <w:r w:rsidRPr="000C097B">
              <w:rPr>
                <w:sz w:val="22"/>
                <w:szCs w:val="22"/>
              </w:rPr>
              <w:t>391.4</w:t>
            </w:r>
          </w:p>
        </w:tc>
      </w:tr>
      <w:tr w:rsidR="00206E73" w:rsidRPr="000C097B" w14:paraId="690F1DEF" w14:textId="7CA444DB" w:rsidTr="00E75932">
        <w:tc>
          <w:tcPr>
            <w:tcW w:w="2425" w:type="dxa"/>
          </w:tcPr>
          <w:p w14:paraId="3A857708" w14:textId="68BAB70A" w:rsidR="00206E73" w:rsidRPr="00E75932" w:rsidRDefault="00206E73" w:rsidP="00206E73">
            <w:pPr>
              <w:rPr>
                <w:b/>
                <w:bCs/>
                <w:sz w:val="18"/>
                <w:szCs w:val="18"/>
              </w:rPr>
            </w:pPr>
            <w:r w:rsidRPr="000C097B">
              <w:rPr>
                <w:b/>
                <w:bCs/>
                <w:sz w:val="22"/>
                <w:szCs w:val="22"/>
              </w:rPr>
              <w:t xml:space="preserve">     </w:t>
            </w:r>
            <w:r w:rsidRPr="00E75932">
              <w:rPr>
                <w:b/>
                <w:bCs/>
                <w:sz w:val="18"/>
                <w:szCs w:val="18"/>
              </w:rPr>
              <w:t xml:space="preserve">Excess Mortality </w:t>
            </w:r>
          </w:p>
        </w:tc>
        <w:tc>
          <w:tcPr>
            <w:tcW w:w="1700" w:type="dxa"/>
          </w:tcPr>
          <w:p w14:paraId="2D342FB2" w14:textId="63C3BDA2" w:rsidR="00206E73" w:rsidRPr="000C097B" w:rsidRDefault="00206E73" w:rsidP="00206E73">
            <w:pPr>
              <w:jc w:val="center"/>
              <w:rPr>
                <w:sz w:val="22"/>
                <w:szCs w:val="22"/>
              </w:rPr>
            </w:pPr>
            <w:r w:rsidRPr="000C097B">
              <w:rPr>
                <w:sz w:val="22"/>
                <w:szCs w:val="22"/>
              </w:rPr>
              <w:t>10.6</w:t>
            </w:r>
          </w:p>
        </w:tc>
        <w:tc>
          <w:tcPr>
            <w:tcW w:w="1242" w:type="dxa"/>
          </w:tcPr>
          <w:p w14:paraId="2ADF2290" w14:textId="6A315548" w:rsidR="00206E73" w:rsidRPr="000C097B" w:rsidRDefault="00206E73" w:rsidP="00206E73">
            <w:pPr>
              <w:jc w:val="center"/>
              <w:rPr>
                <w:sz w:val="22"/>
                <w:szCs w:val="22"/>
              </w:rPr>
            </w:pPr>
            <w:r w:rsidRPr="000C097B">
              <w:rPr>
                <w:sz w:val="22"/>
                <w:szCs w:val="22"/>
              </w:rPr>
              <w:t>7</w:t>
            </w:r>
          </w:p>
        </w:tc>
        <w:tc>
          <w:tcPr>
            <w:tcW w:w="2085" w:type="dxa"/>
          </w:tcPr>
          <w:p w14:paraId="46168592" w14:textId="464B1590" w:rsidR="00206E73" w:rsidRPr="000C097B" w:rsidRDefault="00206E73" w:rsidP="00206E73">
            <w:pPr>
              <w:jc w:val="center"/>
              <w:rPr>
                <w:sz w:val="22"/>
                <w:szCs w:val="22"/>
              </w:rPr>
            </w:pPr>
            <w:r w:rsidRPr="000C097B">
              <w:rPr>
                <w:sz w:val="22"/>
                <w:szCs w:val="22"/>
              </w:rPr>
              <w:t>1.8</w:t>
            </w:r>
          </w:p>
        </w:tc>
        <w:tc>
          <w:tcPr>
            <w:tcW w:w="1898" w:type="dxa"/>
          </w:tcPr>
          <w:p w14:paraId="44F28D54" w14:textId="17290898" w:rsidR="00206E73" w:rsidRPr="000C097B" w:rsidRDefault="00206E73" w:rsidP="00206E73">
            <w:pPr>
              <w:jc w:val="center"/>
              <w:rPr>
                <w:sz w:val="22"/>
                <w:szCs w:val="22"/>
              </w:rPr>
            </w:pPr>
            <w:r w:rsidRPr="000C097B">
              <w:rPr>
                <w:sz w:val="22"/>
                <w:szCs w:val="22"/>
              </w:rPr>
              <w:t>30.8%</w:t>
            </w:r>
          </w:p>
        </w:tc>
      </w:tr>
      <w:tr w:rsidR="00206E73" w:rsidRPr="000C097B" w14:paraId="356F4852" w14:textId="2824AE74" w:rsidTr="00E75932">
        <w:tc>
          <w:tcPr>
            <w:tcW w:w="2425" w:type="dxa"/>
            <w:shd w:val="clear" w:color="auto" w:fill="A8D08D" w:themeFill="accent6" w:themeFillTint="99"/>
          </w:tcPr>
          <w:p w14:paraId="03FC493F" w14:textId="34A5210B" w:rsidR="00206E73" w:rsidRPr="000C097B" w:rsidRDefault="00206E73" w:rsidP="00206E73">
            <w:pPr>
              <w:rPr>
                <w:b/>
                <w:bCs/>
                <w:sz w:val="22"/>
                <w:szCs w:val="22"/>
              </w:rPr>
            </w:pPr>
            <w:r w:rsidRPr="000C097B">
              <w:rPr>
                <w:b/>
                <w:bCs/>
                <w:sz w:val="22"/>
                <w:szCs w:val="22"/>
              </w:rPr>
              <w:t>Total Score Scaled</w:t>
            </w:r>
          </w:p>
        </w:tc>
        <w:tc>
          <w:tcPr>
            <w:tcW w:w="1700" w:type="dxa"/>
            <w:shd w:val="clear" w:color="auto" w:fill="A8D08D" w:themeFill="accent6" w:themeFillTint="99"/>
          </w:tcPr>
          <w:p w14:paraId="0092AD30" w14:textId="69163400" w:rsidR="00206E73" w:rsidRPr="000C097B" w:rsidRDefault="00206E73" w:rsidP="00206E73">
            <w:pPr>
              <w:jc w:val="center"/>
              <w:rPr>
                <w:sz w:val="22"/>
                <w:szCs w:val="22"/>
              </w:rPr>
            </w:pPr>
            <w:r w:rsidRPr="000C097B">
              <w:rPr>
                <w:sz w:val="22"/>
                <w:szCs w:val="22"/>
              </w:rPr>
              <w:t>100</w:t>
            </w:r>
          </w:p>
        </w:tc>
        <w:tc>
          <w:tcPr>
            <w:tcW w:w="1242" w:type="dxa"/>
            <w:shd w:val="clear" w:color="auto" w:fill="A8D08D" w:themeFill="accent6" w:themeFillTint="99"/>
          </w:tcPr>
          <w:p w14:paraId="5379D144" w14:textId="0CFCEEF5" w:rsidR="00206E73" w:rsidRPr="000C097B" w:rsidRDefault="00206E73" w:rsidP="00206E73">
            <w:pPr>
              <w:jc w:val="center"/>
              <w:rPr>
                <w:sz w:val="22"/>
                <w:szCs w:val="22"/>
              </w:rPr>
            </w:pPr>
            <w:r w:rsidRPr="000C097B">
              <w:rPr>
                <w:sz w:val="22"/>
                <w:szCs w:val="22"/>
              </w:rPr>
              <w:t>1</w:t>
            </w:r>
          </w:p>
        </w:tc>
        <w:tc>
          <w:tcPr>
            <w:tcW w:w="2085" w:type="dxa"/>
            <w:shd w:val="clear" w:color="auto" w:fill="A8D08D" w:themeFill="accent6" w:themeFillTint="99"/>
          </w:tcPr>
          <w:p w14:paraId="160ABFDD" w14:textId="313F6414" w:rsidR="00206E73" w:rsidRPr="000C097B" w:rsidRDefault="00206E73" w:rsidP="00206E73">
            <w:pPr>
              <w:jc w:val="center"/>
              <w:rPr>
                <w:sz w:val="22"/>
                <w:szCs w:val="22"/>
              </w:rPr>
            </w:pPr>
            <w:r w:rsidRPr="000C097B">
              <w:rPr>
                <w:sz w:val="22"/>
                <w:szCs w:val="22"/>
              </w:rPr>
              <w:t>100</w:t>
            </w:r>
          </w:p>
        </w:tc>
        <w:tc>
          <w:tcPr>
            <w:tcW w:w="1898" w:type="dxa"/>
            <w:shd w:val="clear" w:color="auto" w:fill="A8D08D" w:themeFill="accent6" w:themeFillTint="99"/>
          </w:tcPr>
          <w:p w14:paraId="224550F0" w14:textId="40C03603" w:rsidR="00206E73" w:rsidRPr="000C097B" w:rsidRDefault="00206E73" w:rsidP="00206E73">
            <w:pPr>
              <w:jc w:val="center"/>
              <w:rPr>
                <w:sz w:val="22"/>
                <w:szCs w:val="22"/>
              </w:rPr>
            </w:pPr>
            <w:r w:rsidRPr="000C097B">
              <w:rPr>
                <w:sz w:val="22"/>
                <w:szCs w:val="22"/>
              </w:rPr>
              <w:t>0</w:t>
            </w:r>
          </w:p>
        </w:tc>
      </w:tr>
    </w:tbl>
    <w:p w14:paraId="17FB8124" w14:textId="77777777" w:rsidR="00794E5C" w:rsidRDefault="00794E5C">
      <w:pPr>
        <w:rPr>
          <w:b/>
          <w:bCs/>
          <w:sz w:val="22"/>
          <w:szCs w:val="22"/>
          <w:u w:val="single"/>
        </w:rPr>
      </w:pPr>
    </w:p>
    <w:p w14:paraId="2F067D21" w14:textId="77777777" w:rsidR="00E75932" w:rsidRDefault="00794E5C">
      <w:pPr>
        <w:rPr>
          <w:b/>
          <w:bCs/>
          <w:sz w:val="22"/>
          <w:szCs w:val="22"/>
        </w:rPr>
      </w:pPr>
      <w:r w:rsidRPr="00AA1552">
        <w:rPr>
          <w:b/>
          <w:bCs/>
          <w:sz w:val="22"/>
          <w:szCs w:val="22"/>
        </w:rPr>
        <w:tab/>
      </w:r>
    </w:p>
    <w:p w14:paraId="094CB28F" w14:textId="77777777" w:rsidR="00E75932" w:rsidRDefault="00E75932">
      <w:pPr>
        <w:rPr>
          <w:b/>
          <w:bCs/>
          <w:sz w:val="22"/>
          <w:szCs w:val="22"/>
        </w:rPr>
      </w:pPr>
    </w:p>
    <w:p w14:paraId="17526F7B" w14:textId="36C389CE" w:rsidR="004551F8" w:rsidRDefault="00C935FB" w:rsidP="00E75932">
      <w:pPr>
        <w:ind w:firstLine="720"/>
        <w:rPr>
          <w:b/>
          <w:bCs/>
          <w:sz w:val="22"/>
          <w:szCs w:val="22"/>
          <w:u w:val="single"/>
        </w:rPr>
      </w:pPr>
      <w:r w:rsidRPr="00AA1552">
        <w:rPr>
          <w:b/>
          <w:bCs/>
          <w:sz w:val="22"/>
          <w:szCs w:val="22"/>
          <w:u w:val="single"/>
        </w:rPr>
        <w:t>Discussion</w:t>
      </w:r>
    </w:p>
    <w:p w14:paraId="068A7789" w14:textId="77777777" w:rsidR="0030511B" w:rsidRPr="00AA1552" w:rsidRDefault="0030511B" w:rsidP="00E75932">
      <w:pPr>
        <w:ind w:firstLine="720"/>
        <w:rPr>
          <w:b/>
          <w:bCs/>
          <w:sz w:val="22"/>
          <w:szCs w:val="22"/>
          <w:u w:val="single"/>
        </w:rPr>
      </w:pPr>
    </w:p>
    <w:p w14:paraId="10181A24" w14:textId="4C5A16A2" w:rsidR="00126701" w:rsidRDefault="00F8151C">
      <w:pPr>
        <w:rPr>
          <w:sz w:val="22"/>
          <w:szCs w:val="22"/>
        </w:rPr>
      </w:pPr>
      <w:r w:rsidRPr="000C097B">
        <w:rPr>
          <w:sz w:val="22"/>
          <w:szCs w:val="22"/>
        </w:rPr>
        <w:t>Utah</w:t>
      </w:r>
      <w:r w:rsidR="00F77DA8" w:rsidRPr="000C097B">
        <w:rPr>
          <w:sz w:val="22"/>
          <w:szCs w:val="22"/>
        </w:rPr>
        <w:t xml:space="preserve"> achieved the top rank overall in t</w:t>
      </w:r>
      <w:r w:rsidR="00895FED" w:rsidRPr="000C097B">
        <w:rPr>
          <w:sz w:val="22"/>
          <w:szCs w:val="22"/>
        </w:rPr>
        <w:t>he NBER study</w:t>
      </w:r>
      <w:r w:rsidRPr="000C097B">
        <w:rPr>
          <w:sz w:val="22"/>
          <w:szCs w:val="22"/>
        </w:rPr>
        <w:t xml:space="preserve"> and received a grade of A+ </w:t>
      </w:r>
      <w:r w:rsidR="00A766F3" w:rsidRPr="000C097B">
        <w:rPr>
          <w:sz w:val="22"/>
          <w:szCs w:val="22"/>
        </w:rPr>
        <w:t xml:space="preserve">for overall performance </w:t>
      </w:r>
      <w:r w:rsidRPr="000C097B">
        <w:rPr>
          <w:sz w:val="22"/>
          <w:szCs w:val="22"/>
        </w:rPr>
        <w:t>along with two other states</w:t>
      </w:r>
      <w:r w:rsidR="00A766F3" w:rsidRPr="000C097B">
        <w:rPr>
          <w:sz w:val="22"/>
          <w:szCs w:val="22"/>
        </w:rPr>
        <w:t>.</w:t>
      </w:r>
      <w:r w:rsidRPr="000C097B">
        <w:rPr>
          <w:sz w:val="22"/>
          <w:szCs w:val="22"/>
        </w:rPr>
        <w:t xml:space="preserve">  Utah </w:t>
      </w:r>
      <w:r w:rsidR="007D7BA8" w:rsidRPr="000C097B">
        <w:rPr>
          <w:sz w:val="22"/>
          <w:szCs w:val="22"/>
        </w:rPr>
        <w:t>scored relatively high for each key indicator</w:t>
      </w:r>
      <w:r w:rsidR="00794E5C">
        <w:rPr>
          <w:sz w:val="22"/>
          <w:szCs w:val="22"/>
        </w:rPr>
        <w:t>,</w:t>
      </w:r>
      <w:r w:rsidR="007D7BA8" w:rsidRPr="000C097B">
        <w:rPr>
          <w:sz w:val="22"/>
          <w:szCs w:val="22"/>
        </w:rPr>
        <w:t xml:space="preserve"> ranking 4</w:t>
      </w:r>
      <w:r w:rsidR="007D7BA8" w:rsidRPr="000C097B">
        <w:rPr>
          <w:sz w:val="22"/>
          <w:szCs w:val="22"/>
          <w:vertAlign w:val="superscript"/>
        </w:rPr>
        <w:t>th</w:t>
      </w:r>
      <w:r w:rsidR="007D7BA8" w:rsidRPr="000C097B">
        <w:rPr>
          <w:sz w:val="22"/>
          <w:szCs w:val="22"/>
        </w:rPr>
        <w:t xml:space="preserve"> for economic performance, 5</w:t>
      </w:r>
      <w:r w:rsidR="007D7BA8" w:rsidRPr="000C097B">
        <w:rPr>
          <w:sz w:val="22"/>
          <w:szCs w:val="22"/>
          <w:vertAlign w:val="superscript"/>
        </w:rPr>
        <w:t>th</w:t>
      </w:r>
      <w:r w:rsidR="007D7BA8" w:rsidRPr="000C097B">
        <w:rPr>
          <w:sz w:val="22"/>
          <w:szCs w:val="22"/>
        </w:rPr>
        <w:t xml:space="preserve"> for health (mortality) and eight</w:t>
      </w:r>
      <w:r w:rsidR="0088421F" w:rsidRPr="000C097B">
        <w:rPr>
          <w:sz w:val="22"/>
          <w:szCs w:val="22"/>
        </w:rPr>
        <w:t>h</w:t>
      </w:r>
      <w:r w:rsidR="007D7BA8" w:rsidRPr="000C097B">
        <w:rPr>
          <w:sz w:val="22"/>
          <w:szCs w:val="22"/>
        </w:rPr>
        <w:t xml:space="preserve"> for education.</w:t>
      </w:r>
      <w:r w:rsidRPr="000C097B">
        <w:rPr>
          <w:sz w:val="22"/>
          <w:szCs w:val="22"/>
        </w:rPr>
        <w:t xml:space="preserve"> </w:t>
      </w:r>
      <w:r w:rsidR="00895FED" w:rsidRPr="000C097B">
        <w:rPr>
          <w:sz w:val="22"/>
          <w:szCs w:val="22"/>
        </w:rPr>
        <w:t xml:space="preserve"> </w:t>
      </w:r>
      <w:r w:rsidR="007D7BA8" w:rsidRPr="000C097B">
        <w:rPr>
          <w:sz w:val="22"/>
          <w:szCs w:val="22"/>
        </w:rPr>
        <w:t xml:space="preserve">The strength of the NBER study </w:t>
      </w:r>
      <w:r w:rsidR="00C637A2" w:rsidRPr="000C097B">
        <w:rPr>
          <w:sz w:val="22"/>
          <w:szCs w:val="22"/>
        </w:rPr>
        <w:t>is the sophistication of research techniques</w:t>
      </w:r>
      <w:r w:rsidR="007D7BA8" w:rsidRPr="000C097B">
        <w:rPr>
          <w:sz w:val="22"/>
          <w:szCs w:val="22"/>
        </w:rPr>
        <w:t xml:space="preserve"> </w:t>
      </w:r>
      <w:r w:rsidR="004A36D5" w:rsidRPr="000C097B">
        <w:rPr>
          <w:sz w:val="22"/>
          <w:szCs w:val="22"/>
        </w:rPr>
        <w:t xml:space="preserve">and </w:t>
      </w:r>
      <w:r w:rsidR="007D7BA8" w:rsidRPr="000C097B">
        <w:rPr>
          <w:sz w:val="22"/>
          <w:szCs w:val="22"/>
        </w:rPr>
        <w:t xml:space="preserve">the quality of the data </w:t>
      </w:r>
      <w:r w:rsidR="00C637A2" w:rsidRPr="000C097B">
        <w:rPr>
          <w:sz w:val="22"/>
          <w:szCs w:val="22"/>
        </w:rPr>
        <w:t xml:space="preserve">included in the analysis.  Their study </w:t>
      </w:r>
      <w:r w:rsidR="000224C1" w:rsidRPr="000C097B">
        <w:rPr>
          <w:sz w:val="22"/>
          <w:szCs w:val="22"/>
        </w:rPr>
        <w:t>recogni</w:t>
      </w:r>
      <w:r w:rsidR="008D6C45" w:rsidRPr="000C097B">
        <w:rPr>
          <w:sz w:val="22"/>
          <w:szCs w:val="22"/>
        </w:rPr>
        <w:t>zed</w:t>
      </w:r>
      <w:r w:rsidR="000224C1" w:rsidRPr="000C097B">
        <w:rPr>
          <w:sz w:val="22"/>
          <w:szCs w:val="22"/>
        </w:rPr>
        <w:t xml:space="preserve"> that state populations are </w:t>
      </w:r>
      <w:proofErr w:type="gramStart"/>
      <w:r w:rsidR="000224C1" w:rsidRPr="000C097B">
        <w:rPr>
          <w:sz w:val="22"/>
          <w:szCs w:val="22"/>
        </w:rPr>
        <w:t>heterogeneous</w:t>
      </w:r>
      <w:proofErr w:type="gramEnd"/>
      <w:r w:rsidR="000224C1" w:rsidRPr="000C097B">
        <w:rPr>
          <w:sz w:val="22"/>
          <w:szCs w:val="22"/>
        </w:rPr>
        <w:t xml:space="preserve"> and their economies </w:t>
      </w:r>
      <w:r w:rsidR="009C2A82">
        <w:rPr>
          <w:sz w:val="22"/>
          <w:szCs w:val="22"/>
        </w:rPr>
        <w:t>emphasize</w:t>
      </w:r>
      <w:r w:rsidR="000224C1" w:rsidRPr="000C097B">
        <w:rPr>
          <w:sz w:val="22"/>
          <w:szCs w:val="22"/>
        </w:rPr>
        <w:t xml:space="preserve"> different industries </w:t>
      </w:r>
      <w:r w:rsidR="00794E5C">
        <w:rPr>
          <w:sz w:val="22"/>
          <w:szCs w:val="22"/>
        </w:rPr>
        <w:t xml:space="preserve">that </w:t>
      </w:r>
      <w:r w:rsidR="002B637E" w:rsidRPr="000C097B">
        <w:rPr>
          <w:sz w:val="22"/>
          <w:szCs w:val="22"/>
        </w:rPr>
        <w:t>were affected differently</w:t>
      </w:r>
      <w:r w:rsidR="008D6C45" w:rsidRPr="000C097B">
        <w:rPr>
          <w:sz w:val="22"/>
          <w:szCs w:val="22"/>
        </w:rPr>
        <w:t xml:space="preserve"> by the pandemic</w:t>
      </w:r>
      <w:r w:rsidR="000224C1" w:rsidRPr="000C097B">
        <w:rPr>
          <w:sz w:val="22"/>
          <w:szCs w:val="22"/>
        </w:rPr>
        <w:t>.  Accordingly, unemployment and GDP data were adjusted for the industry composition of each state.  Additionally</w:t>
      </w:r>
      <w:r w:rsidR="00794E5C">
        <w:rPr>
          <w:sz w:val="22"/>
          <w:szCs w:val="22"/>
        </w:rPr>
        <w:t>,</w:t>
      </w:r>
      <w:r w:rsidR="000224C1" w:rsidRPr="000C097B">
        <w:rPr>
          <w:sz w:val="22"/>
          <w:szCs w:val="22"/>
        </w:rPr>
        <w:t xml:space="preserve"> because age</w:t>
      </w:r>
      <w:r w:rsidR="00A6167F" w:rsidRPr="000C097B">
        <w:rPr>
          <w:sz w:val="22"/>
          <w:szCs w:val="22"/>
        </w:rPr>
        <w:t xml:space="preserve"> and pre-pandemic obesity and diabetes are highly correlated with higher </w:t>
      </w:r>
      <w:r w:rsidR="00FB364F">
        <w:rPr>
          <w:sz w:val="22"/>
          <w:szCs w:val="22"/>
        </w:rPr>
        <w:t>COVID</w:t>
      </w:r>
      <w:r w:rsidR="00A6167F" w:rsidRPr="000C097B">
        <w:rPr>
          <w:sz w:val="22"/>
          <w:szCs w:val="22"/>
        </w:rPr>
        <w:t xml:space="preserve"> death rates the mortality data was adjusted to reflect this difference. </w:t>
      </w:r>
      <w:r w:rsidR="002177CC" w:rsidRPr="000C097B">
        <w:rPr>
          <w:sz w:val="22"/>
          <w:szCs w:val="22"/>
        </w:rPr>
        <w:t xml:space="preserve"> These adjustment</w:t>
      </w:r>
      <w:r w:rsidR="0066657D" w:rsidRPr="000C097B">
        <w:rPr>
          <w:sz w:val="22"/>
          <w:szCs w:val="22"/>
        </w:rPr>
        <w:t>s are important</w:t>
      </w:r>
      <w:r w:rsidR="002B637E" w:rsidRPr="000C097B">
        <w:rPr>
          <w:sz w:val="22"/>
          <w:szCs w:val="22"/>
        </w:rPr>
        <w:t xml:space="preserve"> because Utah has a fairly diverse </w:t>
      </w:r>
      <w:proofErr w:type="gramStart"/>
      <w:r w:rsidR="002B637E" w:rsidRPr="000C097B">
        <w:rPr>
          <w:sz w:val="22"/>
          <w:szCs w:val="22"/>
        </w:rPr>
        <w:t>economy</w:t>
      </w:r>
      <w:proofErr w:type="gramEnd"/>
      <w:r w:rsidR="002B637E" w:rsidRPr="000C097B">
        <w:rPr>
          <w:sz w:val="22"/>
          <w:szCs w:val="22"/>
        </w:rPr>
        <w:t xml:space="preserve"> and the population is young and hea</w:t>
      </w:r>
      <w:r w:rsidR="00C83F47" w:rsidRPr="000C097B">
        <w:rPr>
          <w:sz w:val="22"/>
          <w:szCs w:val="22"/>
        </w:rPr>
        <w:t xml:space="preserve">lthy.  </w:t>
      </w:r>
      <w:r w:rsidR="00AC4239" w:rsidRPr="000C097B">
        <w:rPr>
          <w:sz w:val="22"/>
          <w:szCs w:val="22"/>
        </w:rPr>
        <w:t>Accordingly, Utah was ranked lower on the economy than in the P</w:t>
      </w:r>
      <w:r w:rsidR="009C0F0A" w:rsidRPr="000C097B">
        <w:rPr>
          <w:sz w:val="22"/>
          <w:szCs w:val="22"/>
        </w:rPr>
        <w:t>olitico</w:t>
      </w:r>
      <w:r w:rsidR="00126701" w:rsidRPr="000C097B">
        <w:rPr>
          <w:sz w:val="22"/>
          <w:szCs w:val="22"/>
        </w:rPr>
        <w:t xml:space="preserve"> study (4</w:t>
      </w:r>
      <w:r w:rsidR="00126701" w:rsidRPr="000C097B">
        <w:rPr>
          <w:sz w:val="22"/>
          <w:szCs w:val="22"/>
          <w:vertAlign w:val="superscript"/>
        </w:rPr>
        <w:t>th</w:t>
      </w:r>
      <w:r w:rsidR="00126701" w:rsidRPr="000C097B">
        <w:rPr>
          <w:sz w:val="22"/>
          <w:szCs w:val="22"/>
        </w:rPr>
        <w:t xml:space="preserve"> vs. 2</w:t>
      </w:r>
      <w:r w:rsidR="00126701" w:rsidRPr="000C097B">
        <w:rPr>
          <w:sz w:val="22"/>
          <w:szCs w:val="22"/>
          <w:vertAlign w:val="superscript"/>
        </w:rPr>
        <w:t>nd</w:t>
      </w:r>
      <w:r w:rsidR="00126701" w:rsidRPr="000C097B">
        <w:rPr>
          <w:sz w:val="22"/>
          <w:szCs w:val="22"/>
        </w:rPr>
        <w:t>) and significantly lower for mortality (13</w:t>
      </w:r>
      <w:r w:rsidR="00126701" w:rsidRPr="000C097B">
        <w:rPr>
          <w:sz w:val="22"/>
          <w:szCs w:val="22"/>
          <w:vertAlign w:val="superscript"/>
        </w:rPr>
        <w:t>th</w:t>
      </w:r>
      <w:r w:rsidR="00126701" w:rsidRPr="000C097B">
        <w:rPr>
          <w:sz w:val="22"/>
          <w:szCs w:val="22"/>
        </w:rPr>
        <w:t xml:space="preserve"> vs. 2</w:t>
      </w:r>
      <w:r w:rsidR="00126701" w:rsidRPr="000C097B">
        <w:rPr>
          <w:sz w:val="22"/>
          <w:szCs w:val="22"/>
          <w:vertAlign w:val="superscript"/>
        </w:rPr>
        <w:t>nd</w:t>
      </w:r>
      <w:r w:rsidR="00126701" w:rsidRPr="000C097B">
        <w:rPr>
          <w:sz w:val="22"/>
          <w:szCs w:val="22"/>
        </w:rPr>
        <w:t>).</w:t>
      </w:r>
      <w:r w:rsidR="00AC4239" w:rsidRPr="000C097B">
        <w:rPr>
          <w:sz w:val="22"/>
          <w:szCs w:val="22"/>
        </w:rPr>
        <w:t xml:space="preserve">    </w:t>
      </w:r>
    </w:p>
    <w:p w14:paraId="224EB840" w14:textId="40FF3383" w:rsidR="009C2A82" w:rsidRDefault="009C2A82">
      <w:pPr>
        <w:rPr>
          <w:sz w:val="22"/>
          <w:szCs w:val="22"/>
        </w:rPr>
      </w:pPr>
    </w:p>
    <w:p w14:paraId="599E7E94" w14:textId="10A315C8" w:rsidR="004551F8" w:rsidRPr="000C097B" w:rsidRDefault="00126701">
      <w:pPr>
        <w:rPr>
          <w:sz w:val="22"/>
          <w:szCs w:val="22"/>
        </w:rPr>
      </w:pPr>
      <w:r w:rsidRPr="000C097B">
        <w:rPr>
          <w:sz w:val="22"/>
          <w:szCs w:val="22"/>
        </w:rPr>
        <w:t xml:space="preserve">The weakness of the NBER study is the limited number of indicators measured.  For health, there </w:t>
      </w:r>
      <w:r w:rsidR="00721804" w:rsidRPr="000C097B">
        <w:rPr>
          <w:sz w:val="22"/>
          <w:szCs w:val="22"/>
        </w:rPr>
        <w:t>were two</w:t>
      </w:r>
      <w:r w:rsidRPr="000C097B">
        <w:rPr>
          <w:sz w:val="22"/>
          <w:szCs w:val="22"/>
        </w:rPr>
        <w:t xml:space="preserve"> measure</w:t>
      </w:r>
      <w:r w:rsidR="00721804" w:rsidRPr="000C097B">
        <w:rPr>
          <w:sz w:val="22"/>
          <w:szCs w:val="22"/>
        </w:rPr>
        <w:t>s</w:t>
      </w:r>
      <w:r w:rsidRPr="000C097B">
        <w:rPr>
          <w:sz w:val="22"/>
          <w:szCs w:val="22"/>
        </w:rPr>
        <w:t>,</w:t>
      </w:r>
      <w:r w:rsidR="00721804" w:rsidRPr="000C097B">
        <w:rPr>
          <w:sz w:val="22"/>
          <w:szCs w:val="22"/>
        </w:rPr>
        <w:t xml:space="preserve"> </w:t>
      </w:r>
      <w:proofErr w:type="gramStart"/>
      <w:r w:rsidR="00721804" w:rsidRPr="000C097B">
        <w:rPr>
          <w:sz w:val="22"/>
          <w:szCs w:val="22"/>
        </w:rPr>
        <w:t>deaths</w:t>
      </w:r>
      <w:proofErr w:type="gramEnd"/>
      <w:r w:rsidR="00721804" w:rsidRPr="000C097B">
        <w:rPr>
          <w:sz w:val="22"/>
          <w:szCs w:val="22"/>
        </w:rPr>
        <w:t xml:space="preserve"> and excess mortality</w:t>
      </w:r>
      <w:r w:rsidRPr="000C097B">
        <w:rPr>
          <w:sz w:val="22"/>
          <w:szCs w:val="22"/>
        </w:rPr>
        <w:t xml:space="preserve">, whereas the </w:t>
      </w:r>
      <w:r w:rsidR="00D1677C" w:rsidRPr="000C097B">
        <w:rPr>
          <w:sz w:val="22"/>
          <w:szCs w:val="22"/>
        </w:rPr>
        <w:t>Politico</w:t>
      </w:r>
      <w:r w:rsidRPr="000C097B">
        <w:rPr>
          <w:sz w:val="22"/>
          <w:szCs w:val="22"/>
        </w:rPr>
        <w:t xml:space="preserve"> </w:t>
      </w:r>
      <w:r w:rsidR="001961EA" w:rsidRPr="000C097B">
        <w:rPr>
          <w:sz w:val="22"/>
          <w:szCs w:val="22"/>
        </w:rPr>
        <w:t>analysis</w:t>
      </w:r>
      <w:r w:rsidRPr="000C097B">
        <w:rPr>
          <w:sz w:val="22"/>
          <w:szCs w:val="22"/>
        </w:rPr>
        <w:t xml:space="preserve"> </w:t>
      </w:r>
      <w:r w:rsidR="00794E5C">
        <w:rPr>
          <w:sz w:val="22"/>
          <w:szCs w:val="22"/>
        </w:rPr>
        <w:t xml:space="preserve">used </w:t>
      </w:r>
      <w:r w:rsidRPr="000C097B">
        <w:rPr>
          <w:sz w:val="22"/>
          <w:szCs w:val="22"/>
        </w:rPr>
        <w:t>t</w:t>
      </w:r>
      <w:r w:rsidR="00721804" w:rsidRPr="000C097B">
        <w:rPr>
          <w:sz w:val="22"/>
          <w:szCs w:val="22"/>
        </w:rPr>
        <w:t xml:space="preserve">wo </w:t>
      </w:r>
      <w:r w:rsidRPr="000C097B">
        <w:rPr>
          <w:sz w:val="22"/>
          <w:szCs w:val="22"/>
        </w:rPr>
        <w:t xml:space="preserve">additional measures </w:t>
      </w:r>
      <w:r w:rsidR="00A766F3" w:rsidRPr="000C097B">
        <w:rPr>
          <w:sz w:val="22"/>
          <w:szCs w:val="22"/>
        </w:rPr>
        <w:t xml:space="preserve">and the Commonwealth </w:t>
      </w:r>
      <w:r w:rsidR="00794E5C">
        <w:rPr>
          <w:sz w:val="22"/>
          <w:szCs w:val="22"/>
        </w:rPr>
        <w:t>used</w:t>
      </w:r>
      <w:r w:rsidR="00A766F3" w:rsidRPr="000C097B">
        <w:rPr>
          <w:sz w:val="22"/>
          <w:szCs w:val="22"/>
        </w:rPr>
        <w:t xml:space="preserve"> six</w:t>
      </w:r>
      <w:r w:rsidR="001961EA" w:rsidRPr="000C097B">
        <w:rPr>
          <w:sz w:val="22"/>
          <w:szCs w:val="22"/>
        </w:rPr>
        <w:t>.  For education</w:t>
      </w:r>
      <w:r w:rsidR="00794E5C">
        <w:rPr>
          <w:sz w:val="22"/>
          <w:szCs w:val="22"/>
        </w:rPr>
        <w:t>,</w:t>
      </w:r>
      <w:r w:rsidR="001961EA" w:rsidRPr="000C097B">
        <w:rPr>
          <w:sz w:val="22"/>
          <w:szCs w:val="22"/>
        </w:rPr>
        <w:t xml:space="preserve"> a single metric was used (in-persons days of instruction), whereas Politico added </w:t>
      </w:r>
      <w:r w:rsidR="009D3DA4" w:rsidRPr="000C097B">
        <w:rPr>
          <w:sz w:val="22"/>
          <w:szCs w:val="22"/>
        </w:rPr>
        <w:t>measures of educational performance.  NBER took the position that</w:t>
      </w:r>
      <w:r w:rsidR="00DB037D" w:rsidRPr="000C097B">
        <w:rPr>
          <w:sz w:val="22"/>
          <w:szCs w:val="22"/>
        </w:rPr>
        <w:t xml:space="preserve"> other </w:t>
      </w:r>
      <w:r w:rsidR="0088421F" w:rsidRPr="000C097B">
        <w:rPr>
          <w:sz w:val="22"/>
          <w:szCs w:val="22"/>
        </w:rPr>
        <w:t xml:space="preserve">respected </w:t>
      </w:r>
      <w:r w:rsidR="00DB037D" w:rsidRPr="000C097B">
        <w:rPr>
          <w:sz w:val="22"/>
          <w:szCs w:val="22"/>
        </w:rPr>
        <w:t>studies</w:t>
      </w:r>
      <w:r w:rsidR="009D3DA4" w:rsidRPr="000C097B">
        <w:rPr>
          <w:sz w:val="22"/>
          <w:szCs w:val="22"/>
        </w:rPr>
        <w:t xml:space="preserve"> </w:t>
      </w:r>
      <w:r w:rsidR="0088421F" w:rsidRPr="000C097B">
        <w:rPr>
          <w:sz w:val="22"/>
          <w:szCs w:val="22"/>
        </w:rPr>
        <w:t xml:space="preserve">concluded that </w:t>
      </w:r>
      <w:r w:rsidR="00FB364F">
        <w:rPr>
          <w:sz w:val="22"/>
          <w:szCs w:val="22"/>
        </w:rPr>
        <w:t>COVID</w:t>
      </w:r>
      <w:r w:rsidR="0088421F" w:rsidRPr="000C097B">
        <w:rPr>
          <w:sz w:val="22"/>
          <w:szCs w:val="22"/>
        </w:rPr>
        <w:t xml:space="preserve"> and </w:t>
      </w:r>
      <w:hyperlink r:id="rId36" w:history="1">
        <w:r w:rsidR="0088421F" w:rsidRPr="00D70681">
          <w:rPr>
            <w:rStyle w:val="Hyperlink"/>
            <w:sz w:val="22"/>
            <w:szCs w:val="22"/>
          </w:rPr>
          <w:t xml:space="preserve">school closures </w:t>
        </w:r>
        <w:r w:rsidR="009D3DA4" w:rsidRPr="00D70681">
          <w:rPr>
            <w:rStyle w:val="Hyperlink"/>
            <w:sz w:val="22"/>
            <w:szCs w:val="22"/>
          </w:rPr>
          <w:t>had a negative impact on learning</w:t>
        </w:r>
      </w:hyperlink>
      <w:r w:rsidR="009D3DA4" w:rsidRPr="000C097B">
        <w:rPr>
          <w:rStyle w:val="EndnoteReference"/>
          <w:sz w:val="22"/>
          <w:szCs w:val="22"/>
        </w:rPr>
        <w:endnoteReference w:id="28"/>
      </w:r>
      <w:r w:rsidR="009D3DA4" w:rsidRPr="000C097B">
        <w:rPr>
          <w:sz w:val="22"/>
          <w:szCs w:val="22"/>
        </w:rPr>
        <w:t xml:space="preserve"> and th</w:t>
      </w:r>
      <w:r w:rsidR="0088421F" w:rsidRPr="000C097B">
        <w:rPr>
          <w:sz w:val="22"/>
          <w:szCs w:val="22"/>
        </w:rPr>
        <w:t>at</w:t>
      </w:r>
      <w:r w:rsidR="009D3DA4" w:rsidRPr="000C097B">
        <w:rPr>
          <w:sz w:val="22"/>
          <w:szCs w:val="22"/>
        </w:rPr>
        <w:t xml:space="preserve"> other measures were </w:t>
      </w:r>
      <w:r w:rsidR="00CF6429">
        <w:rPr>
          <w:sz w:val="22"/>
          <w:szCs w:val="22"/>
        </w:rPr>
        <w:t>unnecessary</w:t>
      </w:r>
      <w:r w:rsidR="009D3DA4" w:rsidRPr="000C097B">
        <w:rPr>
          <w:sz w:val="22"/>
          <w:szCs w:val="22"/>
        </w:rPr>
        <w:t xml:space="preserve">.  For the economy, </w:t>
      </w:r>
      <w:r w:rsidR="00794E5C">
        <w:rPr>
          <w:sz w:val="22"/>
          <w:szCs w:val="22"/>
        </w:rPr>
        <w:t xml:space="preserve">in addition to unemployment and GDP growth, </w:t>
      </w:r>
      <w:r w:rsidR="009D3DA4" w:rsidRPr="000C097B">
        <w:rPr>
          <w:sz w:val="22"/>
          <w:szCs w:val="22"/>
        </w:rPr>
        <w:t>Politico used data on job creation that were</w:t>
      </w:r>
      <w:r w:rsidR="0088421F" w:rsidRPr="000C097B">
        <w:rPr>
          <w:sz w:val="22"/>
          <w:szCs w:val="22"/>
        </w:rPr>
        <w:t xml:space="preserve"> not</w:t>
      </w:r>
      <w:r w:rsidR="009D3DA4" w:rsidRPr="000C097B">
        <w:rPr>
          <w:sz w:val="22"/>
          <w:szCs w:val="22"/>
        </w:rPr>
        <w:t xml:space="preserve"> part of the NBER study.  </w:t>
      </w:r>
    </w:p>
    <w:p w14:paraId="5CE0A94C" w14:textId="77777777" w:rsidR="001C0202" w:rsidRPr="000C097B" w:rsidRDefault="001C0202" w:rsidP="003546CE">
      <w:pPr>
        <w:rPr>
          <w:rFonts w:eastAsia="Times New Roman" w:cstheme="minorHAnsi"/>
          <w:b/>
          <w:sz w:val="22"/>
          <w:szCs w:val="22"/>
          <w:u w:val="single"/>
        </w:rPr>
      </w:pPr>
    </w:p>
    <w:p w14:paraId="31B0F785" w14:textId="56EF30F4" w:rsidR="003546CE" w:rsidRPr="000C097B" w:rsidRDefault="00D113B7" w:rsidP="003546CE">
      <w:pPr>
        <w:rPr>
          <w:rFonts w:eastAsia="Times New Roman" w:cstheme="minorHAnsi"/>
          <w:b/>
          <w:sz w:val="22"/>
          <w:szCs w:val="22"/>
          <w:u w:val="single"/>
        </w:rPr>
      </w:pPr>
      <w:r w:rsidRPr="000C097B">
        <w:rPr>
          <w:rFonts w:eastAsia="Times New Roman" w:cstheme="minorHAnsi"/>
          <w:b/>
          <w:sz w:val="22"/>
          <w:szCs w:val="22"/>
          <w:u w:val="single"/>
        </w:rPr>
        <w:t>Commonwealth F</w:t>
      </w:r>
      <w:r w:rsidR="00EE0E2F" w:rsidRPr="000C097B">
        <w:rPr>
          <w:rFonts w:eastAsia="Times New Roman" w:cstheme="minorHAnsi"/>
          <w:b/>
          <w:sz w:val="22"/>
          <w:szCs w:val="22"/>
          <w:u w:val="single"/>
        </w:rPr>
        <w:t>und</w:t>
      </w:r>
      <w:r w:rsidRPr="000C097B">
        <w:rPr>
          <w:rFonts w:eastAsia="Times New Roman" w:cstheme="minorHAnsi"/>
          <w:b/>
          <w:sz w:val="22"/>
          <w:szCs w:val="22"/>
          <w:u w:val="single"/>
        </w:rPr>
        <w:t>—</w:t>
      </w:r>
      <w:r w:rsidR="00794E5C" w:rsidRPr="000C097B">
        <w:rPr>
          <w:b/>
          <w:sz w:val="22"/>
          <w:szCs w:val="22"/>
        </w:rPr>
        <w:t>2022 Scorecard on Health System Performance</w:t>
      </w:r>
      <w:r w:rsidR="00430D8A">
        <w:rPr>
          <w:b/>
          <w:sz w:val="22"/>
          <w:szCs w:val="22"/>
        </w:rPr>
        <w:t>:</w:t>
      </w:r>
      <w:r w:rsidR="00794E5C" w:rsidRPr="000C097B" w:rsidDel="00794E5C">
        <w:rPr>
          <w:rFonts w:eastAsia="Times New Roman" w:cstheme="minorHAnsi"/>
          <w:b/>
          <w:sz w:val="22"/>
          <w:szCs w:val="22"/>
          <w:u w:val="single"/>
        </w:rPr>
        <w:t xml:space="preserve"> </w:t>
      </w:r>
      <w:r w:rsidR="00430D8A" w:rsidRPr="000C097B">
        <w:rPr>
          <w:b/>
          <w:sz w:val="22"/>
          <w:szCs w:val="22"/>
        </w:rPr>
        <w:t xml:space="preserve">How did States do During the </w:t>
      </w:r>
      <w:r w:rsidR="00FB364F">
        <w:rPr>
          <w:b/>
          <w:sz w:val="22"/>
          <w:szCs w:val="22"/>
        </w:rPr>
        <w:t>COVID</w:t>
      </w:r>
      <w:r w:rsidR="00430D8A" w:rsidRPr="000C097B">
        <w:rPr>
          <w:b/>
          <w:sz w:val="22"/>
          <w:szCs w:val="22"/>
        </w:rPr>
        <w:t xml:space="preserve">-19 </w:t>
      </w:r>
      <w:r w:rsidR="00430D8A">
        <w:rPr>
          <w:b/>
          <w:sz w:val="22"/>
          <w:szCs w:val="22"/>
        </w:rPr>
        <w:t>P</w:t>
      </w:r>
      <w:r w:rsidR="00430D8A" w:rsidRPr="000C097B">
        <w:rPr>
          <w:b/>
          <w:sz w:val="22"/>
          <w:szCs w:val="22"/>
        </w:rPr>
        <w:t>andemic?</w:t>
      </w:r>
    </w:p>
    <w:p w14:paraId="474BC374" w14:textId="77777777" w:rsidR="003546CE" w:rsidRPr="000C097B" w:rsidRDefault="003546CE" w:rsidP="003546CE">
      <w:pPr>
        <w:rPr>
          <w:rFonts w:eastAsia="Times New Roman" w:cstheme="minorHAnsi"/>
          <w:b/>
          <w:sz w:val="22"/>
          <w:szCs w:val="22"/>
          <w:u w:val="single"/>
        </w:rPr>
      </w:pPr>
    </w:p>
    <w:p w14:paraId="72A15676" w14:textId="0ADC71CB" w:rsidR="0007320C" w:rsidRPr="00110867" w:rsidRDefault="00000000" w:rsidP="00CD3DAF">
      <w:pPr>
        <w:shd w:val="clear" w:color="auto" w:fill="FFFFFF"/>
        <w:rPr>
          <w:rFonts w:eastAsia="Times New Roman" w:cstheme="minorHAnsi"/>
          <w:color w:val="000000"/>
          <w:sz w:val="22"/>
          <w:szCs w:val="22"/>
        </w:rPr>
      </w:pPr>
      <w:hyperlink r:id="rId37" w:history="1">
        <w:r w:rsidR="00D113B7" w:rsidRPr="00961B95">
          <w:rPr>
            <w:rStyle w:val="Hyperlink"/>
            <w:rFonts w:cstheme="minorHAnsi"/>
            <w:b/>
            <w:sz w:val="22"/>
            <w:szCs w:val="22"/>
          </w:rPr>
          <w:t>The Commonwealth F</w:t>
        </w:r>
        <w:r w:rsidR="00EE0E2F" w:rsidRPr="00961B95">
          <w:rPr>
            <w:rStyle w:val="Hyperlink"/>
            <w:rFonts w:cstheme="minorHAnsi"/>
            <w:b/>
            <w:sz w:val="22"/>
            <w:szCs w:val="22"/>
          </w:rPr>
          <w:t>und</w:t>
        </w:r>
      </w:hyperlink>
      <w:r w:rsidR="00EE0E2F" w:rsidRPr="00110867">
        <w:rPr>
          <w:rFonts w:cstheme="minorHAnsi"/>
          <w:color w:val="202122"/>
          <w:sz w:val="22"/>
          <w:szCs w:val="22"/>
          <w:shd w:val="clear" w:color="auto" w:fill="FFFFFF"/>
        </w:rPr>
        <w:t xml:space="preserve"> is a private foundation whose stated purpose is to </w:t>
      </w:r>
      <w:r w:rsidR="00EC5EDC" w:rsidRPr="00110867">
        <w:rPr>
          <w:rFonts w:cstheme="minorHAnsi"/>
          <w:color w:val="202122"/>
          <w:sz w:val="22"/>
          <w:szCs w:val="22"/>
          <w:shd w:val="clear" w:color="auto" w:fill="FFFFFF"/>
        </w:rPr>
        <w:t>“</w:t>
      </w:r>
      <w:r w:rsidR="00EE0E2F" w:rsidRPr="00110867">
        <w:rPr>
          <w:rFonts w:cstheme="minorHAnsi"/>
          <w:color w:val="202122"/>
          <w:sz w:val="22"/>
          <w:szCs w:val="22"/>
          <w:shd w:val="clear" w:color="auto" w:fill="FFFFFF"/>
        </w:rPr>
        <w:t>promote a high-performing health care system that achieves better access, improved quality, and greater efficiency, particularly for society's most vulnerable, including low-income people, the uninsured, and people of color</w:t>
      </w:r>
      <w:r w:rsidR="00794E5C" w:rsidRPr="00110867">
        <w:rPr>
          <w:rFonts w:cstheme="minorHAnsi"/>
          <w:color w:val="202122"/>
          <w:sz w:val="22"/>
          <w:szCs w:val="22"/>
          <w:shd w:val="clear" w:color="auto" w:fill="FFFFFF"/>
        </w:rPr>
        <w:t>.</w:t>
      </w:r>
      <w:r w:rsidR="00CD3DAF" w:rsidRPr="00110867">
        <w:rPr>
          <w:rFonts w:cstheme="minorHAnsi"/>
          <w:color w:val="202122"/>
          <w:sz w:val="22"/>
          <w:szCs w:val="22"/>
          <w:shd w:val="clear" w:color="auto" w:fill="FFFFFF"/>
        </w:rPr>
        <w:t>”</w:t>
      </w:r>
      <w:r w:rsidR="00EE0E2F" w:rsidRPr="00110867">
        <w:rPr>
          <w:rStyle w:val="EndnoteReference"/>
          <w:rFonts w:cstheme="minorHAnsi"/>
          <w:color w:val="202122"/>
          <w:sz w:val="22"/>
          <w:szCs w:val="22"/>
          <w:shd w:val="clear" w:color="auto" w:fill="FFFFFF"/>
        </w:rPr>
        <w:endnoteReference w:id="29"/>
      </w:r>
      <w:r w:rsidR="00EE0E2F" w:rsidRPr="00110867">
        <w:rPr>
          <w:rFonts w:cstheme="minorHAnsi"/>
          <w:color w:val="202122"/>
          <w:sz w:val="22"/>
          <w:szCs w:val="22"/>
          <w:shd w:val="clear" w:color="auto" w:fill="FFFFFF"/>
        </w:rPr>
        <w:t xml:space="preserve">  The </w:t>
      </w:r>
      <w:r w:rsidR="00664CA2" w:rsidRPr="00110867">
        <w:rPr>
          <w:rFonts w:cstheme="minorHAnsi"/>
          <w:color w:val="202122"/>
          <w:sz w:val="22"/>
          <w:szCs w:val="22"/>
          <w:shd w:val="clear" w:color="auto" w:fill="FFFFFF"/>
        </w:rPr>
        <w:t>Commonwealth Fund study is unique</w:t>
      </w:r>
      <w:r w:rsidR="00BA109C" w:rsidRPr="00110867">
        <w:rPr>
          <w:rFonts w:cstheme="minorHAnsi"/>
          <w:color w:val="202122"/>
          <w:sz w:val="22"/>
          <w:szCs w:val="22"/>
          <w:shd w:val="clear" w:color="auto" w:fill="FFFFFF"/>
        </w:rPr>
        <w:t xml:space="preserve"> in</w:t>
      </w:r>
      <w:r w:rsidR="00664CA2" w:rsidRPr="00110867">
        <w:rPr>
          <w:rFonts w:cstheme="minorHAnsi"/>
          <w:color w:val="202122"/>
          <w:sz w:val="22"/>
          <w:szCs w:val="22"/>
          <w:shd w:val="clear" w:color="auto" w:fill="FFFFFF"/>
        </w:rPr>
        <w:t xml:space="preserve"> that i</w:t>
      </w:r>
      <w:r w:rsidR="00794E5C" w:rsidRPr="00110867">
        <w:rPr>
          <w:rFonts w:cstheme="minorHAnsi"/>
          <w:color w:val="202122"/>
          <w:sz w:val="22"/>
          <w:szCs w:val="22"/>
          <w:shd w:val="clear" w:color="auto" w:fill="FFFFFF"/>
        </w:rPr>
        <w:t>t</w:t>
      </w:r>
      <w:r w:rsidR="00664CA2" w:rsidRPr="00110867">
        <w:rPr>
          <w:rFonts w:cstheme="minorHAnsi"/>
          <w:color w:val="202122"/>
          <w:sz w:val="22"/>
          <w:szCs w:val="22"/>
          <w:shd w:val="clear" w:color="auto" w:fill="FFFFFF"/>
        </w:rPr>
        <w:t xml:space="preserve"> focuses only on </w:t>
      </w:r>
      <w:r w:rsidR="00F51343" w:rsidRPr="00110867">
        <w:rPr>
          <w:rFonts w:cstheme="minorHAnsi"/>
          <w:color w:val="202122"/>
          <w:sz w:val="22"/>
          <w:szCs w:val="22"/>
          <w:shd w:val="clear" w:color="auto" w:fill="FFFFFF"/>
        </w:rPr>
        <w:t xml:space="preserve">how </w:t>
      </w:r>
      <w:r w:rsidR="00FB364F">
        <w:rPr>
          <w:rFonts w:cstheme="minorHAnsi"/>
          <w:color w:val="202122"/>
          <w:sz w:val="22"/>
          <w:szCs w:val="22"/>
          <w:shd w:val="clear" w:color="auto" w:fill="FFFFFF"/>
        </w:rPr>
        <w:t>COVID</w:t>
      </w:r>
      <w:r w:rsidR="00ED2621" w:rsidRPr="00110867">
        <w:rPr>
          <w:rFonts w:cstheme="minorHAnsi"/>
          <w:color w:val="202122"/>
          <w:sz w:val="22"/>
          <w:szCs w:val="22"/>
          <w:shd w:val="clear" w:color="auto" w:fill="FFFFFF"/>
        </w:rPr>
        <w:t xml:space="preserve"> </w:t>
      </w:r>
      <w:r w:rsidR="00F51343" w:rsidRPr="00110867">
        <w:rPr>
          <w:rFonts w:cstheme="minorHAnsi"/>
          <w:color w:val="202122"/>
          <w:sz w:val="22"/>
          <w:szCs w:val="22"/>
          <w:shd w:val="clear" w:color="auto" w:fill="FFFFFF"/>
        </w:rPr>
        <w:t>impacted health system performance</w:t>
      </w:r>
      <w:r w:rsidR="00CE2751" w:rsidRPr="00110867">
        <w:rPr>
          <w:rFonts w:cstheme="minorHAnsi"/>
          <w:color w:val="202122"/>
          <w:sz w:val="22"/>
          <w:szCs w:val="22"/>
          <w:shd w:val="clear" w:color="auto" w:fill="FFFFFF"/>
        </w:rPr>
        <w:t xml:space="preserve"> </w:t>
      </w:r>
      <w:r w:rsidR="00664CA2" w:rsidRPr="00110867">
        <w:rPr>
          <w:rFonts w:cstheme="minorHAnsi"/>
          <w:color w:val="202122"/>
          <w:sz w:val="22"/>
          <w:szCs w:val="22"/>
          <w:shd w:val="clear" w:color="auto" w:fill="FFFFFF"/>
        </w:rPr>
        <w:t xml:space="preserve">and does not address other economic and social issues. This analysis was an expansion of their 2022 scorecard </w:t>
      </w:r>
      <w:r w:rsidR="004F0BD6" w:rsidRPr="00110867">
        <w:rPr>
          <w:rFonts w:cstheme="minorHAnsi"/>
          <w:color w:val="202122"/>
          <w:sz w:val="22"/>
          <w:szCs w:val="22"/>
          <w:shd w:val="clear" w:color="auto" w:fill="FFFFFF"/>
        </w:rPr>
        <w:t>on</w:t>
      </w:r>
      <w:r w:rsidR="00664CA2" w:rsidRPr="00110867">
        <w:rPr>
          <w:rFonts w:cstheme="minorHAnsi"/>
          <w:color w:val="202122"/>
          <w:sz w:val="22"/>
          <w:szCs w:val="22"/>
          <w:shd w:val="clear" w:color="auto" w:fill="FFFFFF"/>
        </w:rPr>
        <w:t xml:space="preserve"> health system performance</w:t>
      </w:r>
      <w:r w:rsidR="004F0BD6" w:rsidRPr="00110867">
        <w:rPr>
          <w:rFonts w:cstheme="minorHAnsi"/>
          <w:color w:val="202122"/>
          <w:sz w:val="22"/>
          <w:szCs w:val="22"/>
          <w:shd w:val="clear" w:color="auto" w:fill="FFFFFF"/>
        </w:rPr>
        <w:t xml:space="preserve"> </w:t>
      </w:r>
      <w:r w:rsidR="00794E5C" w:rsidRPr="00110867">
        <w:rPr>
          <w:rFonts w:cstheme="minorHAnsi"/>
          <w:color w:val="202122"/>
          <w:sz w:val="22"/>
          <w:szCs w:val="22"/>
          <w:shd w:val="clear" w:color="auto" w:fill="FFFFFF"/>
        </w:rPr>
        <w:t xml:space="preserve">that </w:t>
      </w:r>
      <w:r w:rsidR="004F0BD6" w:rsidRPr="00110867">
        <w:rPr>
          <w:rFonts w:cstheme="minorHAnsi"/>
          <w:color w:val="202122"/>
          <w:sz w:val="22"/>
          <w:szCs w:val="22"/>
          <w:shd w:val="clear" w:color="auto" w:fill="FFFFFF"/>
        </w:rPr>
        <w:t xml:space="preserve">added seven </w:t>
      </w:r>
      <w:r w:rsidR="00FB364F">
        <w:rPr>
          <w:rFonts w:cstheme="minorHAnsi"/>
          <w:color w:val="202122"/>
          <w:sz w:val="22"/>
          <w:szCs w:val="22"/>
          <w:shd w:val="clear" w:color="auto" w:fill="FFFFFF"/>
        </w:rPr>
        <w:t>COVID</w:t>
      </w:r>
      <w:r w:rsidR="004F0BD6" w:rsidRPr="00110867">
        <w:rPr>
          <w:rFonts w:cstheme="minorHAnsi"/>
          <w:color w:val="202122"/>
          <w:sz w:val="22"/>
          <w:szCs w:val="22"/>
          <w:shd w:val="clear" w:color="auto" w:fill="FFFFFF"/>
        </w:rPr>
        <w:t>-specific measures</w:t>
      </w:r>
      <w:r w:rsidR="006055A0" w:rsidRPr="00110867">
        <w:rPr>
          <w:rFonts w:cstheme="minorHAnsi"/>
          <w:color w:val="202122"/>
          <w:sz w:val="22"/>
          <w:szCs w:val="22"/>
          <w:shd w:val="clear" w:color="auto" w:fill="FFFFFF"/>
        </w:rPr>
        <w:t xml:space="preserve"> in the following areas</w:t>
      </w:r>
      <w:r w:rsidR="00794E5C" w:rsidRPr="00110867">
        <w:rPr>
          <w:rFonts w:cstheme="minorHAnsi"/>
          <w:color w:val="202122"/>
          <w:sz w:val="22"/>
          <w:szCs w:val="22"/>
          <w:shd w:val="clear" w:color="auto" w:fill="FFFFFF"/>
        </w:rPr>
        <w:t xml:space="preserve">: </w:t>
      </w:r>
      <w:r w:rsidR="00BA109C" w:rsidRPr="00110867">
        <w:rPr>
          <w:rFonts w:cstheme="minorHAnsi"/>
          <w:color w:val="202122"/>
          <w:sz w:val="22"/>
          <w:szCs w:val="22"/>
          <w:shd w:val="clear" w:color="auto" w:fill="FFFFFF"/>
        </w:rPr>
        <w:t>V</w:t>
      </w:r>
      <w:r w:rsidR="004F0BD6" w:rsidRPr="00110867">
        <w:rPr>
          <w:rFonts w:cstheme="minorHAnsi"/>
          <w:i/>
          <w:iCs/>
          <w:color w:val="202122"/>
          <w:sz w:val="22"/>
          <w:szCs w:val="22"/>
          <w:shd w:val="clear" w:color="auto" w:fill="FFFFFF"/>
        </w:rPr>
        <w:t>accination rates</w:t>
      </w:r>
      <w:r w:rsidR="006055A0" w:rsidRPr="00110867">
        <w:rPr>
          <w:rFonts w:cstheme="minorHAnsi"/>
          <w:i/>
          <w:iCs/>
          <w:color w:val="202122"/>
          <w:sz w:val="22"/>
          <w:szCs w:val="22"/>
          <w:shd w:val="clear" w:color="auto" w:fill="FFFFFF"/>
        </w:rPr>
        <w:t>;</w:t>
      </w:r>
      <w:r w:rsidR="004F0BD6" w:rsidRPr="00110867">
        <w:rPr>
          <w:rFonts w:cstheme="minorHAnsi"/>
          <w:i/>
          <w:iCs/>
          <w:color w:val="202122"/>
          <w:sz w:val="22"/>
          <w:szCs w:val="22"/>
          <w:shd w:val="clear" w:color="auto" w:fill="FFFFFF"/>
        </w:rPr>
        <w:t xml:space="preserve"> </w:t>
      </w:r>
      <w:r w:rsidR="00FB364F">
        <w:rPr>
          <w:rFonts w:cstheme="minorHAnsi"/>
          <w:i/>
          <w:iCs/>
          <w:color w:val="202122"/>
          <w:sz w:val="22"/>
          <w:szCs w:val="22"/>
          <w:shd w:val="clear" w:color="auto" w:fill="FFFFFF"/>
        </w:rPr>
        <w:t>COVID</w:t>
      </w:r>
      <w:r w:rsidR="004F0BD6" w:rsidRPr="00110867">
        <w:rPr>
          <w:rFonts w:cstheme="minorHAnsi"/>
          <w:i/>
          <w:iCs/>
          <w:color w:val="202122"/>
          <w:sz w:val="22"/>
          <w:szCs w:val="22"/>
          <w:shd w:val="clear" w:color="auto" w:fill="FFFFFF"/>
        </w:rPr>
        <w:t>-related hospitalization rates and health system stress</w:t>
      </w:r>
      <w:r w:rsidR="006055A0" w:rsidRPr="00110867">
        <w:rPr>
          <w:rFonts w:cstheme="minorHAnsi"/>
          <w:i/>
          <w:iCs/>
          <w:color w:val="202122"/>
          <w:sz w:val="22"/>
          <w:szCs w:val="22"/>
          <w:shd w:val="clear" w:color="auto" w:fill="FFFFFF"/>
        </w:rPr>
        <w:t>;</w:t>
      </w:r>
      <w:r w:rsidR="004F0BD6" w:rsidRPr="00110867">
        <w:rPr>
          <w:rFonts w:cstheme="minorHAnsi"/>
          <w:i/>
          <w:iCs/>
          <w:color w:val="202122"/>
          <w:sz w:val="22"/>
          <w:szCs w:val="22"/>
          <w:shd w:val="clear" w:color="auto" w:fill="FFFFFF"/>
        </w:rPr>
        <w:t xml:space="preserve"> and </w:t>
      </w:r>
      <w:r w:rsidR="00FB364F">
        <w:rPr>
          <w:rFonts w:cstheme="minorHAnsi"/>
          <w:i/>
          <w:iCs/>
          <w:color w:val="202122"/>
          <w:sz w:val="22"/>
          <w:szCs w:val="22"/>
          <w:shd w:val="clear" w:color="auto" w:fill="FFFFFF"/>
        </w:rPr>
        <w:t>COVID</w:t>
      </w:r>
      <w:r w:rsidR="004F0BD6" w:rsidRPr="00110867">
        <w:rPr>
          <w:rFonts w:cstheme="minorHAnsi"/>
          <w:i/>
          <w:iCs/>
          <w:color w:val="202122"/>
          <w:sz w:val="22"/>
          <w:szCs w:val="22"/>
          <w:shd w:val="clear" w:color="auto" w:fill="FFFFFF"/>
        </w:rPr>
        <w:t>-related mortality</w:t>
      </w:r>
      <w:r w:rsidR="004F0BD6" w:rsidRPr="00110867">
        <w:rPr>
          <w:rFonts w:cstheme="minorHAnsi"/>
          <w:color w:val="202122"/>
          <w:sz w:val="22"/>
          <w:szCs w:val="22"/>
          <w:shd w:val="clear" w:color="auto" w:fill="FFFFFF"/>
        </w:rPr>
        <w:t xml:space="preserve">.  These measures </w:t>
      </w:r>
      <w:r w:rsidR="00682F96" w:rsidRPr="00110867">
        <w:rPr>
          <w:rFonts w:cstheme="minorHAnsi"/>
          <w:color w:val="202122"/>
          <w:sz w:val="22"/>
          <w:szCs w:val="22"/>
          <w:shd w:val="clear" w:color="auto" w:fill="FFFFFF"/>
        </w:rPr>
        <w:t>w</w:t>
      </w:r>
      <w:r w:rsidR="004F0BD6" w:rsidRPr="00110867">
        <w:rPr>
          <w:rFonts w:cstheme="minorHAnsi"/>
          <w:color w:val="202122"/>
          <w:sz w:val="22"/>
          <w:szCs w:val="22"/>
          <w:shd w:val="clear" w:color="auto" w:fill="FFFFFF"/>
        </w:rPr>
        <w:t>ere used to construct a composite ranking of state health system performance.</w:t>
      </w:r>
      <w:r w:rsidR="0007320C" w:rsidRPr="00110867">
        <w:rPr>
          <w:rFonts w:cstheme="minorHAnsi"/>
          <w:color w:val="202122"/>
          <w:sz w:val="22"/>
          <w:szCs w:val="22"/>
          <w:shd w:val="clear" w:color="auto" w:fill="FFFFFF"/>
        </w:rPr>
        <w:t xml:space="preserve"> </w:t>
      </w:r>
      <w:r w:rsidR="00430D8A" w:rsidRPr="00110867">
        <w:rPr>
          <w:rFonts w:cstheme="minorHAnsi"/>
          <w:color w:val="202122"/>
          <w:sz w:val="22"/>
          <w:szCs w:val="22"/>
          <w:shd w:val="clear" w:color="auto" w:fill="FFFFFF"/>
        </w:rPr>
        <w:t>T</w:t>
      </w:r>
      <w:r w:rsidR="0007320C" w:rsidRPr="00110867">
        <w:rPr>
          <w:rFonts w:cstheme="minorHAnsi"/>
          <w:color w:val="202122"/>
          <w:sz w:val="22"/>
          <w:szCs w:val="22"/>
          <w:shd w:val="clear" w:color="auto" w:fill="FFFFFF"/>
        </w:rPr>
        <w:t xml:space="preserve">he summary analysis of these measures referenced below can be </w:t>
      </w:r>
      <w:hyperlink r:id="rId38" w:anchor="page=24" w:history="1">
        <w:r w:rsidR="0007320C" w:rsidRPr="00961B95">
          <w:rPr>
            <w:rStyle w:val="Hyperlink"/>
            <w:rFonts w:cstheme="minorHAnsi"/>
            <w:sz w:val="22"/>
            <w:szCs w:val="22"/>
            <w:shd w:val="clear" w:color="auto" w:fill="FFFFFF"/>
          </w:rPr>
          <w:t>found in the appendices to th</w:t>
        </w:r>
        <w:r w:rsidR="00664564" w:rsidRPr="00961B95">
          <w:rPr>
            <w:rStyle w:val="Hyperlink"/>
            <w:rFonts w:cstheme="minorHAnsi"/>
            <w:sz w:val="22"/>
            <w:szCs w:val="22"/>
            <w:shd w:val="clear" w:color="auto" w:fill="FFFFFF"/>
          </w:rPr>
          <w:t>e</w:t>
        </w:r>
        <w:r w:rsidR="0007320C" w:rsidRPr="00961B95">
          <w:rPr>
            <w:rStyle w:val="Hyperlink"/>
            <w:rFonts w:cstheme="minorHAnsi"/>
            <w:sz w:val="22"/>
            <w:szCs w:val="22"/>
            <w:shd w:val="clear" w:color="auto" w:fill="FFFFFF"/>
          </w:rPr>
          <w:t xml:space="preserve"> study</w:t>
        </w:r>
      </w:hyperlink>
      <w:r w:rsidR="0007320C" w:rsidRPr="00110867">
        <w:rPr>
          <w:rFonts w:cstheme="minorHAnsi"/>
          <w:color w:val="202122"/>
          <w:sz w:val="22"/>
          <w:szCs w:val="22"/>
          <w:shd w:val="clear" w:color="auto" w:fill="FFFFFF"/>
        </w:rPr>
        <w:t>.</w:t>
      </w:r>
      <w:r w:rsidR="0007320C" w:rsidRPr="00110867">
        <w:rPr>
          <w:rStyle w:val="EndnoteReference"/>
          <w:rFonts w:cstheme="minorHAnsi"/>
          <w:color w:val="202122"/>
          <w:sz w:val="22"/>
          <w:szCs w:val="22"/>
          <w:shd w:val="clear" w:color="auto" w:fill="FFFFFF"/>
        </w:rPr>
        <w:endnoteReference w:id="30"/>
      </w:r>
    </w:p>
    <w:p w14:paraId="02DE7166" w14:textId="65FA0A5C" w:rsidR="00C6525B" w:rsidRPr="00110867" w:rsidRDefault="00C6525B" w:rsidP="00C6525B">
      <w:pPr>
        <w:shd w:val="clear" w:color="auto" w:fill="FFFFFF"/>
        <w:rPr>
          <w:rFonts w:eastAsia="Times New Roman" w:cstheme="minorHAnsi"/>
          <w:color w:val="000000"/>
          <w:sz w:val="22"/>
          <w:szCs w:val="22"/>
        </w:rPr>
      </w:pPr>
    </w:p>
    <w:p w14:paraId="60133089" w14:textId="5AA229A5" w:rsidR="00C6525B" w:rsidRPr="00110867" w:rsidRDefault="004215FC" w:rsidP="00AB0BB1">
      <w:pPr>
        <w:pStyle w:val="ListParagraph"/>
        <w:numPr>
          <w:ilvl w:val="0"/>
          <w:numId w:val="9"/>
        </w:numPr>
        <w:shd w:val="clear" w:color="auto" w:fill="FFFFFF"/>
        <w:rPr>
          <w:rFonts w:eastAsia="Times New Roman" w:cstheme="minorHAnsi"/>
          <w:color w:val="000000"/>
          <w:sz w:val="22"/>
          <w:szCs w:val="22"/>
        </w:rPr>
      </w:pPr>
      <w:r w:rsidRPr="00110867">
        <w:rPr>
          <w:rFonts w:eastAsia="Times New Roman" w:cstheme="minorHAnsi"/>
          <w:b/>
          <w:bCs/>
          <w:color w:val="000000"/>
          <w:sz w:val="22"/>
          <w:szCs w:val="22"/>
        </w:rPr>
        <w:t>Vaccination performance</w:t>
      </w:r>
      <w:r w:rsidRPr="00110867">
        <w:rPr>
          <w:rFonts w:eastAsia="Times New Roman" w:cstheme="minorHAnsi"/>
          <w:color w:val="000000"/>
          <w:sz w:val="22"/>
          <w:szCs w:val="22"/>
        </w:rPr>
        <w:t xml:space="preserve"> included two measures</w:t>
      </w:r>
      <w:r w:rsidR="00430D8A" w:rsidRPr="00110867">
        <w:rPr>
          <w:rFonts w:eastAsia="Times New Roman" w:cstheme="minorHAnsi"/>
          <w:color w:val="000000"/>
          <w:sz w:val="22"/>
          <w:szCs w:val="22"/>
        </w:rPr>
        <w:t xml:space="preserve">: </w:t>
      </w:r>
      <w:r w:rsidRPr="00110867">
        <w:rPr>
          <w:rFonts w:eastAsia="Times New Roman" w:cstheme="minorHAnsi"/>
          <w:color w:val="000000"/>
          <w:sz w:val="22"/>
          <w:szCs w:val="22"/>
        </w:rPr>
        <w:t xml:space="preserve">the percentage of adults vaccinated against </w:t>
      </w:r>
      <w:r w:rsidR="00FB364F">
        <w:rPr>
          <w:rFonts w:eastAsia="Times New Roman" w:cstheme="minorHAnsi"/>
          <w:color w:val="000000"/>
          <w:sz w:val="22"/>
          <w:szCs w:val="22"/>
        </w:rPr>
        <w:t>COVID</w:t>
      </w:r>
      <w:r w:rsidRPr="00110867">
        <w:rPr>
          <w:rFonts w:eastAsia="Times New Roman" w:cstheme="minorHAnsi"/>
          <w:color w:val="000000"/>
          <w:sz w:val="22"/>
          <w:szCs w:val="22"/>
        </w:rPr>
        <w:t>-19 with a booster and the number of days until 70 percent of the population age 12 and older was fully vaccinated</w:t>
      </w:r>
      <w:r w:rsidR="009000DB" w:rsidRPr="00110867">
        <w:rPr>
          <w:rFonts w:eastAsia="Times New Roman" w:cstheme="minorHAnsi"/>
          <w:color w:val="000000"/>
          <w:sz w:val="22"/>
          <w:szCs w:val="22"/>
        </w:rPr>
        <w:t>.</w:t>
      </w:r>
    </w:p>
    <w:p w14:paraId="42F46B78" w14:textId="47205C8B" w:rsidR="00A66C30" w:rsidRPr="00110867" w:rsidRDefault="00FB364F" w:rsidP="00AB0BB1">
      <w:pPr>
        <w:pStyle w:val="ListParagraph"/>
        <w:numPr>
          <w:ilvl w:val="0"/>
          <w:numId w:val="8"/>
        </w:numPr>
        <w:shd w:val="clear" w:color="auto" w:fill="FFFFFF"/>
        <w:rPr>
          <w:rFonts w:eastAsia="Times New Roman" w:cstheme="minorHAnsi"/>
          <w:color w:val="000000"/>
          <w:sz w:val="22"/>
          <w:szCs w:val="22"/>
        </w:rPr>
      </w:pPr>
      <w:r>
        <w:rPr>
          <w:rFonts w:eastAsia="Times New Roman" w:cstheme="minorHAnsi"/>
          <w:b/>
          <w:bCs/>
          <w:color w:val="000000"/>
          <w:sz w:val="22"/>
          <w:szCs w:val="22"/>
        </w:rPr>
        <w:t>COVID</w:t>
      </w:r>
      <w:r w:rsidR="00A66C30" w:rsidRPr="00110867">
        <w:rPr>
          <w:rFonts w:eastAsia="Times New Roman" w:cstheme="minorHAnsi"/>
          <w:b/>
          <w:bCs/>
          <w:color w:val="000000"/>
          <w:sz w:val="22"/>
          <w:szCs w:val="22"/>
        </w:rPr>
        <w:t>-19 hospitalization rates</w:t>
      </w:r>
      <w:r w:rsidR="004215FC" w:rsidRPr="00110867">
        <w:rPr>
          <w:rFonts w:eastAsia="Times New Roman" w:cstheme="minorHAnsi"/>
          <w:color w:val="000000"/>
          <w:sz w:val="22"/>
          <w:szCs w:val="22"/>
        </w:rPr>
        <w:t xml:space="preserve"> were based on the </w:t>
      </w:r>
      <w:r w:rsidR="00A66C30" w:rsidRPr="00110867">
        <w:rPr>
          <w:rFonts w:eastAsia="Times New Roman" w:cstheme="minorHAnsi"/>
          <w:color w:val="000000"/>
          <w:sz w:val="22"/>
          <w:szCs w:val="22"/>
        </w:rPr>
        <w:t>hospital admission rate per 100,000 population</w:t>
      </w:r>
      <w:r w:rsidR="004215FC" w:rsidRPr="00110867">
        <w:rPr>
          <w:rFonts w:eastAsia="Times New Roman" w:cstheme="minorHAnsi"/>
          <w:color w:val="000000"/>
          <w:sz w:val="22"/>
          <w:szCs w:val="22"/>
        </w:rPr>
        <w:t xml:space="preserve"> and were intended to be a measure</w:t>
      </w:r>
      <w:r w:rsidR="00AE35CE" w:rsidRPr="00110867">
        <w:rPr>
          <w:rFonts w:eastAsia="Times New Roman" w:cstheme="minorHAnsi"/>
          <w:color w:val="000000"/>
          <w:sz w:val="22"/>
          <w:szCs w:val="22"/>
        </w:rPr>
        <w:t xml:space="preserve"> of</w:t>
      </w:r>
      <w:r w:rsidR="004215FC" w:rsidRPr="00110867">
        <w:rPr>
          <w:rFonts w:eastAsia="Times New Roman" w:cstheme="minorHAnsi"/>
          <w:color w:val="000000"/>
          <w:sz w:val="22"/>
          <w:szCs w:val="22"/>
        </w:rPr>
        <w:t xml:space="preserve"> the prevalence and severity of the disease</w:t>
      </w:r>
      <w:r w:rsidR="00170284" w:rsidRPr="00110867">
        <w:rPr>
          <w:rFonts w:eastAsia="Times New Roman" w:cstheme="minorHAnsi"/>
          <w:color w:val="000000"/>
          <w:sz w:val="22"/>
          <w:szCs w:val="22"/>
        </w:rPr>
        <w:t>.</w:t>
      </w:r>
    </w:p>
    <w:p w14:paraId="692876EA" w14:textId="00060794" w:rsidR="00C6525B" w:rsidRPr="00110867" w:rsidRDefault="00A66C30" w:rsidP="00C6525B">
      <w:pPr>
        <w:pStyle w:val="ListParagraph"/>
        <w:numPr>
          <w:ilvl w:val="0"/>
          <w:numId w:val="8"/>
        </w:numPr>
        <w:shd w:val="clear" w:color="auto" w:fill="FFFFFF"/>
        <w:rPr>
          <w:rFonts w:eastAsia="Times New Roman" w:cstheme="minorHAnsi"/>
          <w:color w:val="000000"/>
          <w:sz w:val="22"/>
          <w:szCs w:val="22"/>
        </w:rPr>
      </w:pPr>
      <w:r w:rsidRPr="00110867">
        <w:rPr>
          <w:rFonts w:eastAsia="Times New Roman" w:cstheme="minorHAnsi"/>
          <w:b/>
          <w:bCs/>
          <w:color w:val="000000"/>
          <w:sz w:val="22"/>
          <w:szCs w:val="22"/>
        </w:rPr>
        <w:t xml:space="preserve">Health system stress </w:t>
      </w:r>
      <w:r w:rsidR="009000DB" w:rsidRPr="00110867">
        <w:rPr>
          <w:rFonts w:eastAsia="Times New Roman" w:cstheme="minorHAnsi"/>
          <w:color w:val="000000"/>
          <w:sz w:val="22"/>
          <w:szCs w:val="22"/>
        </w:rPr>
        <w:t>was based on two measures</w:t>
      </w:r>
      <w:r w:rsidR="00430D8A" w:rsidRPr="00110867">
        <w:rPr>
          <w:rFonts w:eastAsia="Times New Roman" w:cstheme="minorHAnsi"/>
          <w:color w:val="000000"/>
          <w:sz w:val="22"/>
          <w:szCs w:val="22"/>
        </w:rPr>
        <w:t xml:space="preserve">: </w:t>
      </w:r>
      <w:r w:rsidRPr="00110867">
        <w:rPr>
          <w:rFonts w:eastAsia="Times New Roman" w:cstheme="minorHAnsi"/>
          <w:color w:val="000000"/>
          <w:sz w:val="22"/>
          <w:szCs w:val="22"/>
        </w:rPr>
        <w:t>the n</w:t>
      </w:r>
      <w:r w:rsidR="00C6525B" w:rsidRPr="00110867">
        <w:rPr>
          <w:rFonts w:eastAsia="Times New Roman" w:cstheme="minorHAnsi"/>
          <w:color w:val="000000"/>
          <w:sz w:val="22"/>
          <w:szCs w:val="22"/>
        </w:rPr>
        <w:t>umber of days ICUs</w:t>
      </w:r>
      <w:r w:rsidR="00430D8A" w:rsidRPr="00110867">
        <w:rPr>
          <w:rFonts w:eastAsia="Times New Roman" w:cstheme="minorHAnsi"/>
          <w:color w:val="000000"/>
          <w:sz w:val="22"/>
          <w:szCs w:val="22"/>
        </w:rPr>
        <w:t xml:space="preserve"> </w:t>
      </w:r>
      <w:r w:rsidR="00C6525B" w:rsidRPr="00110867">
        <w:rPr>
          <w:rFonts w:eastAsia="Times New Roman" w:cstheme="minorHAnsi"/>
          <w:color w:val="000000"/>
          <w:sz w:val="22"/>
          <w:szCs w:val="22"/>
        </w:rPr>
        <w:t>exceeded 80 percent capacity</w:t>
      </w:r>
      <w:r w:rsidRPr="00110867">
        <w:rPr>
          <w:rFonts w:eastAsia="Times New Roman" w:cstheme="minorHAnsi"/>
          <w:color w:val="000000"/>
          <w:sz w:val="22"/>
          <w:szCs w:val="22"/>
        </w:rPr>
        <w:t xml:space="preserve"> and </w:t>
      </w:r>
      <w:r w:rsidR="009000DB" w:rsidRPr="00110867">
        <w:rPr>
          <w:rFonts w:eastAsia="Times New Roman" w:cstheme="minorHAnsi"/>
          <w:color w:val="000000"/>
          <w:sz w:val="22"/>
          <w:szCs w:val="22"/>
        </w:rPr>
        <w:t>the number of days</w:t>
      </w:r>
      <w:r w:rsidRPr="00110867">
        <w:rPr>
          <w:rFonts w:eastAsia="Times New Roman" w:cstheme="minorHAnsi"/>
          <w:color w:val="000000"/>
          <w:sz w:val="22"/>
          <w:szCs w:val="22"/>
        </w:rPr>
        <w:t xml:space="preserve"> hospital</w:t>
      </w:r>
      <w:r w:rsidR="009000DB" w:rsidRPr="00110867">
        <w:rPr>
          <w:rFonts w:eastAsia="Times New Roman" w:cstheme="minorHAnsi"/>
          <w:color w:val="000000"/>
          <w:sz w:val="22"/>
          <w:szCs w:val="22"/>
        </w:rPr>
        <w:t>s experienced</w:t>
      </w:r>
      <w:r w:rsidRPr="00110867">
        <w:rPr>
          <w:rFonts w:eastAsia="Times New Roman" w:cstheme="minorHAnsi"/>
          <w:color w:val="000000"/>
          <w:sz w:val="22"/>
          <w:szCs w:val="22"/>
        </w:rPr>
        <w:t xml:space="preserve"> staffing shortages.</w:t>
      </w:r>
    </w:p>
    <w:p w14:paraId="01793ACB" w14:textId="55C0902D" w:rsidR="00B0162C" w:rsidRPr="00110867" w:rsidRDefault="00B0162C" w:rsidP="00682F96">
      <w:pPr>
        <w:pStyle w:val="ListParagraph"/>
        <w:numPr>
          <w:ilvl w:val="0"/>
          <w:numId w:val="8"/>
        </w:numPr>
        <w:shd w:val="clear" w:color="auto" w:fill="FFFFFF"/>
        <w:rPr>
          <w:rFonts w:eastAsia="Times New Roman" w:cstheme="minorHAnsi"/>
          <w:b/>
          <w:bCs/>
          <w:color w:val="000000"/>
          <w:sz w:val="22"/>
          <w:szCs w:val="22"/>
        </w:rPr>
      </w:pPr>
      <w:r w:rsidRPr="00110867">
        <w:rPr>
          <w:rFonts w:eastAsia="Times New Roman" w:cstheme="minorHAnsi"/>
          <w:b/>
          <w:bCs/>
          <w:color w:val="000000"/>
          <w:sz w:val="22"/>
          <w:szCs w:val="22"/>
        </w:rPr>
        <w:t>Excess mortality</w:t>
      </w:r>
      <w:r w:rsidR="00D747C3" w:rsidRPr="00110867">
        <w:rPr>
          <w:rFonts w:eastAsia="Times New Roman" w:cstheme="minorHAnsi"/>
          <w:b/>
          <w:bCs/>
          <w:color w:val="000000"/>
          <w:sz w:val="22"/>
          <w:szCs w:val="22"/>
        </w:rPr>
        <w:t xml:space="preserve"> </w:t>
      </w:r>
      <w:r w:rsidR="00D747C3" w:rsidRPr="00110867">
        <w:rPr>
          <w:rFonts w:eastAsia="Times New Roman" w:cstheme="minorHAnsi"/>
          <w:color w:val="000000"/>
          <w:sz w:val="22"/>
          <w:szCs w:val="22"/>
        </w:rPr>
        <w:t xml:space="preserve">was </w:t>
      </w:r>
      <w:r w:rsidR="009000DB" w:rsidRPr="00110867">
        <w:rPr>
          <w:rFonts w:eastAsia="Times New Roman" w:cstheme="minorHAnsi"/>
          <w:color w:val="000000"/>
          <w:sz w:val="22"/>
          <w:szCs w:val="22"/>
        </w:rPr>
        <w:t>measured using two indicators</w:t>
      </w:r>
      <w:r w:rsidR="00430D8A" w:rsidRPr="00110867">
        <w:rPr>
          <w:rFonts w:eastAsia="Times New Roman" w:cstheme="minorHAnsi"/>
          <w:color w:val="000000"/>
          <w:sz w:val="22"/>
          <w:szCs w:val="22"/>
        </w:rPr>
        <w:t>:</w:t>
      </w:r>
      <w:r w:rsidR="00D747C3" w:rsidRPr="00110867">
        <w:rPr>
          <w:rFonts w:eastAsia="Times New Roman" w:cstheme="minorHAnsi"/>
          <w:color w:val="000000"/>
          <w:sz w:val="22"/>
          <w:szCs w:val="22"/>
        </w:rPr>
        <w:t xml:space="preserve"> the number of deaths beyond the norm for the period of the pandemic</w:t>
      </w:r>
      <w:r w:rsidR="00AD5E01" w:rsidRPr="00110867">
        <w:rPr>
          <w:rFonts w:eastAsia="Times New Roman" w:cstheme="minorHAnsi"/>
          <w:color w:val="000000"/>
          <w:sz w:val="22"/>
          <w:szCs w:val="22"/>
        </w:rPr>
        <w:t xml:space="preserve"> and deaths from </w:t>
      </w:r>
      <w:r w:rsidR="00FB364F">
        <w:rPr>
          <w:rFonts w:eastAsia="Times New Roman" w:cstheme="minorHAnsi"/>
          <w:color w:val="000000"/>
          <w:sz w:val="22"/>
          <w:szCs w:val="22"/>
        </w:rPr>
        <w:t>COVID</w:t>
      </w:r>
      <w:r w:rsidR="00AD5E01" w:rsidRPr="00110867">
        <w:rPr>
          <w:rFonts w:eastAsia="Times New Roman" w:cstheme="minorHAnsi"/>
          <w:color w:val="000000"/>
          <w:sz w:val="22"/>
          <w:szCs w:val="22"/>
        </w:rPr>
        <w:t>-19 in nursing homes, per 100 beds.</w:t>
      </w:r>
    </w:p>
    <w:p w14:paraId="6483E232" w14:textId="7BFE7621" w:rsidR="00D727E8" w:rsidRPr="000C097B" w:rsidRDefault="00D727E8" w:rsidP="00D727E8">
      <w:pPr>
        <w:shd w:val="clear" w:color="auto" w:fill="FFFFFF"/>
        <w:ind w:left="360"/>
        <w:rPr>
          <w:rFonts w:ascii="Roboto" w:eastAsia="Times New Roman" w:hAnsi="Roboto" w:cs="Times New Roman"/>
          <w:b/>
          <w:bCs/>
          <w:color w:val="000000"/>
          <w:sz w:val="22"/>
          <w:szCs w:val="22"/>
        </w:rPr>
      </w:pPr>
    </w:p>
    <w:p w14:paraId="58BFA6BA" w14:textId="77777777" w:rsidR="009A2CAA" w:rsidRDefault="009A2CAA" w:rsidP="00D727E8">
      <w:pPr>
        <w:shd w:val="clear" w:color="auto" w:fill="FFFFFF"/>
        <w:rPr>
          <w:rFonts w:ascii="Roboto" w:eastAsia="Times New Roman" w:hAnsi="Roboto" w:cs="Times New Roman"/>
          <w:b/>
          <w:bCs/>
          <w:color w:val="000000"/>
          <w:sz w:val="20"/>
          <w:szCs w:val="20"/>
          <w:u w:val="single"/>
        </w:rPr>
      </w:pPr>
    </w:p>
    <w:p w14:paraId="602BAFB0" w14:textId="06FFEB5A" w:rsidR="00664564" w:rsidRDefault="00664564" w:rsidP="00664564">
      <w:pPr>
        <w:shd w:val="clear" w:color="auto" w:fill="FFFFFF"/>
        <w:ind w:left="720"/>
        <w:rPr>
          <w:rFonts w:ascii="Roboto" w:eastAsia="Times New Roman" w:hAnsi="Roboto" w:cs="Times New Roman"/>
          <w:b/>
          <w:bCs/>
          <w:color w:val="000000"/>
          <w:sz w:val="20"/>
          <w:szCs w:val="20"/>
        </w:rPr>
      </w:pPr>
    </w:p>
    <w:p w14:paraId="6C06DD4D" w14:textId="178B904E" w:rsidR="00D727E8" w:rsidRPr="00AA1552" w:rsidRDefault="00D727E8" w:rsidP="00D727E8">
      <w:pPr>
        <w:shd w:val="clear" w:color="auto" w:fill="FFFFFF"/>
        <w:rPr>
          <w:rFonts w:ascii="Roboto" w:eastAsia="Times New Roman" w:hAnsi="Roboto" w:cs="Times New Roman"/>
          <w:b/>
          <w:bCs/>
          <w:color w:val="000000"/>
          <w:sz w:val="20"/>
          <w:szCs w:val="20"/>
          <w:u w:val="single"/>
        </w:rPr>
      </w:pPr>
      <w:r w:rsidRPr="00AA1552">
        <w:rPr>
          <w:rFonts w:ascii="Roboto" w:eastAsia="Times New Roman" w:hAnsi="Roboto" w:cs="Times New Roman"/>
          <w:b/>
          <w:bCs/>
          <w:color w:val="000000"/>
          <w:sz w:val="20"/>
          <w:szCs w:val="20"/>
          <w:u w:val="single"/>
        </w:rPr>
        <w:t>Summary Results—The Commonwealth Fund</w:t>
      </w:r>
      <w:r w:rsidR="00430D8A" w:rsidRPr="00AA1552">
        <w:rPr>
          <w:rFonts w:ascii="Roboto" w:eastAsia="Times New Roman" w:hAnsi="Roboto" w:cs="Times New Roman"/>
          <w:b/>
          <w:bCs/>
          <w:color w:val="000000"/>
          <w:sz w:val="20"/>
          <w:szCs w:val="20"/>
          <w:u w:val="single"/>
        </w:rPr>
        <w:t xml:space="preserve"> Study</w:t>
      </w:r>
    </w:p>
    <w:p w14:paraId="589A0BC0" w14:textId="77777777" w:rsidR="00430D8A" w:rsidRPr="00AA1552" w:rsidRDefault="00430D8A" w:rsidP="00D727E8">
      <w:pPr>
        <w:shd w:val="clear" w:color="auto" w:fill="FFFFFF"/>
        <w:rPr>
          <w:rFonts w:ascii="Roboto" w:eastAsia="Times New Roman" w:hAnsi="Roboto" w:cs="Times New Roman"/>
          <w:b/>
          <w:bCs/>
          <w:color w:val="000000"/>
          <w:sz w:val="20"/>
          <w:szCs w:val="20"/>
        </w:rPr>
      </w:pPr>
    </w:p>
    <w:p w14:paraId="6E3B31F1" w14:textId="5EF8FB19" w:rsidR="00D727E8" w:rsidRPr="000C097B" w:rsidRDefault="00D727E8" w:rsidP="00D727E8">
      <w:pPr>
        <w:shd w:val="clear" w:color="auto" w:fill="FFFFFF"/>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 xml:space="preserve">The following table </w:t>
      </w:r>
      <w:r w:rsidR="00CC1E88" w:rsidRPr="000C097B">
        <w:rPr>
          <w:rFonts w:ascii="Roboto" w:eastAsia="Times New Roman" w:hAnsi="Roboto" w:cs="Times New Roman"/>
          <w:color w:val="000000"/>
          <w:sz w:val="22"/>
          <w:szCs w:val="22"/>
        </w:rPr>
        <w:t>include</w:t>
      </w:r>
      <w:r w:rsidR="009E6106" w:rsidRPr="000C097B">
        <w:rPr>
          <w:rFonts w:ascii="Roboto" w:eastAsia="Times New Roman" w:hAnsi="Roboto" w:cs="Times New Roman"/>
          <w:color w:val="000000"/>
          <w:sz w:val="22"/>
          <w:szCs w:val="22"/>
        </w:rPr>
        <w:t>s</w:t>
      </w:r>
      <w:r w:rsidR="00CC1E88" w:rsidRPr="000C097B">
        <w:rPr>
          <w:rFonts w:ascii="Roboto" w:eastAsia="Times New Roman" w:hAnsi="Roboto" w:cs="Times New Roman"/>
          <w:color w:val="000000"/>
          <w:sz w:val="22"/>
          <w:szCs w:val="22"/>
        </w:rPr>
        <w:t xml:space="preserve"> the top 10 performing states in the Commonwealth study.</w:t>
      </w:r>
    </w:p>
    <w:p w14:paraId="232BF958" w14:textId="69097A63" w:rsidR="00CC1E88" w:rsidRPr="000C097B" w:rsidRDefault="00CC1E88" w:rsidP="00D727E8">
      <w:pPr>
        <w:shd w:val="clear" w:color="auto" w:fill="FFFFFF"/>
        <w:rPr>
          <w:rFonts w:ascii="Roboto" w:eastAsia="Times New Roman" w:hAnsi="Roboto" w:cs="Times New Roman"/>
          <w:color w:val="000000"/>
          <w:sz w:val="22"/>
          <w:szCs w:val="22"/>
        </w:rPr>
      </w:pPr>
    </w:p>
    <w:tbl>
      <w:tblPr>
        <w:tblStyle w:val="TableGrid"/>
        <w:tblW w:w="0" w:type="auto"/>
        <w:tblInd w:w="2515" w:type="dxa"/>
        <w:tblLook w:val="04A0" w:firstRow="1" w:lastRow="0" w:firstColumn="1" w:lastColumn="0" w:noHBand="0" w:noVBand="1"/>
      </w:tblPr>
      <w:tblGrid>
        <w:gridCol w:w="1170"/>
        <w:gridCol w:w="1720"/>
      </w:tblGrid>
      <w:tr w:rsidR="00CC1E88" w:rsidRPr="000C097B" w14:paraId="1C8B515A" w14:textId="77777777" w:rsidTr="000C097B">
        <w:tc>
          <w:tcPr>
            <w:tcW w:w="1170" w:type="dxa"/>
          </w:tcPr>
          <w:p w14:paraId="55687BEC" w14:textId="307BC779" w:rsidR="00CC1E88" w:rsidRPr="000C097B" w:rsidRDefault="00CC1E88" w:rsidP="00CC1E88">
            <w:pPr>
              <w:jc w:val="center"/>
              <w:rPr>
                <w:rFonts w:ascii="Roboto" w:eastAsia="Times New Roman" w:hAnsi="Roboto" w:cs="Times New Roman"/>
                <w:b/>
                <w:bCs/>
                <w:color w:val="000000"/>
                <w:sz w:val="22"/>
                <w:szCs w:val="22"/>
              </w:rPr>
            </w:pPr>
            <w:r w:rsidRPr="000C097B">
              <w:rPr>
                <w:rFonts w:ascii="Roboto" w:eastAsia="Times New Roman" w:hAnsi="Roboto" w:cs="Times New Roman"/>
                <w:b/>
                <w:bCs/>
                <w:color w:val="000000"/>
                <w:sz w:val="22"/>
                <w:szCs w:val="22"/>
              </w:rPr>
              <w:t>Rank</w:t>
            </w:r>
          </w:p>
        </w:tc>
        <w:tc>
          <w:tcPr>
            <w:tcW w:w="1720" w:type="dxa"/>
          </w:tcPr>
          <w:p w14:paraId="2466F32A" w14:textId="3B49FEE5" w:rsidR="00CC1E88" w:rsidRPr="000C097B" w:rsidRDefault="00CC1E88" w:rsidP="00CC1E88">
            <w:pPr>
              <w:jc w:val="center"/>
              <w:rPr>
                <w:rFonts w:ascii="Roboto" w:eastAsia="Times New Roman" w:hAnsi="Roboto" w:cs="Times New Roman"/>
                <w:b/>
                <w:bCs/>
                <w:color w:val="000000"/>
                <w:sz w:val="22"/>
                <w:szCs w:val="22"/>
              </w:rPr>
            </w:pPr>
            <w:r w:rsidRPr="000C097B">
              <w:rPr>
                <w:rFonts w:ascii="Roboto" w:eastAsia="Times New Roman" w:hAnsi="Roboto" w:cs="Times New Roman"/>
                <w:b/>
                <w:bCs/>
                <w:color w:val="000000"/>
                <w:sz w:val="22"/>
                <w:szCs w:val="22"/>
              </w:rPr>
              <w:t>State</w:t>
            </w:r>
          </w:p>
        </w:tc>
      </w:tr>
      <w:tr w:rsidR="00CC1E88" w:rsidRPr="000C097B" w14:paraId="7C8907B3" w14:textId="77777777" w:rsidTr="000C097B">
        <w:tc>
          <w:tcPr>
            <w:tcW w:w="1170" w:type="dxa"/>
          </w:tcPr>
          <w:p w14:paraId="27BC9AED" w14:textId="7D2C9B8C" w:rsidR="00CC1E88" w:rsidRPr="000C097B" w:rsidRDefault="00CC1E88"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1</w:t>
            </w:r>
          </w:p>
        </w:tc>
        <w:tc>
          <w:tcPr>
            <w:tcW w:w="1720" w:type="dxa"/>
          </w:tcPr>
          <w:p w14:paraId="0990368A" w14:textId="36F1D822" w:rsidR="00CC1E88" w:rsidRPr="000C097B" w:rsidRDefault="00CC1E88"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Hawaii</w:t>
            </w:r>
          </w:p>
        </w:tc>
      </w:tr>
      <w:tr w:rsidR="00CC1E88" w:rsidRPr="000C097B" w14:paraId="2E57AF4A" w14:textId="77777777" w:rsidTr="000C097B">
        <w:tc>
          <w:tcPr>
            <w:tcW w:w="1170" w:type="dxa"/>
          </w:tcPr>
          <w:p w14:paraId="2FF94761" w14:textId="76FD5A3A" w:rsidR="00CC1E88" w:rsidRPr="000C097B" w:rsidRDefault="00CC1E88"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2</w:t>
            </w:r>
          </w:p>
        </w:tc>
        <w:tc>
          <w:tcPr>
            <w:tcW w:w="1720" w:type="dxa"/>
          </w:tcPr>
          <w:p w14:paraId="093416B4" w14:textId="72BE4F63" w:rsidR="00CC1E88" w:rsidRPr="000C097B" w:rsidRDefault="00CC1E88"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Maine</w:t>
            </w:r>
          </w:p>
        </w:tc>
      </w:tr>
      <w:tr w:rsidR="00CC1E88" w:rsidRPr="000C097B" w14:paraId="3AF17DE6" w14:textId="77777777" w:rsidTr="000C097B">
        <w:tc>
          <w:tcPr>
            <w:tcW w:w="1170" w:type="dxa"/>
          </w:tcPr>
          <w:p w14:paraId="74EC70B0" w14:textId="09F87DB5" w:rsidR="00CC1E88" w:rsidRPr="000C097B" w:rsidRDefault="00CC1E88"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3</w:t>
            </w:r>
          </w:p>
        </w:tc>
        <w:tc>
          <w:tcPr>
            <w:tcW w:w="1720" w:type="dxa"/>
          </w:tcPr>
          <w:p w14:paraId="2DAC02BB" w14:textId="321850F2" w:rsidR="00CC1E88" w:rsidRPr="000C097B" w:rsidRDefault="00CC1E88"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Vermont</w:t>
            </w:r>
          </w:p>
        </w:tc>
      </w:tr>
      <w:tr w:rsidR="00CC1E88" w:rsidRPr="000C097B" w14:paraId="78556109" w14:textId="77777777" w:rsidTr="000C097B">
        <w:tc>
          <w:tcPr>
            <w:tcW w:w="1170" w:type="dxa"/>
          </w:tcPr>
          <w:p w14:paraId="5D77C2B6" w14:textId="69E6189F" w:rsidR="00CC1E88" w:rsidRPr="000C097B" w:rsidRDefault="00CC1E88"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4</w:t>
            </w:r>
          </w:p>
        </w:tc>
        <w:tc>
          <w:tcPr>
            <w:tcW w:w="1720" w:type="dxa"/>
          </w:tcPr>
          <w:p w14:paraId="56759802" w14:textId="3C823644" w:rsidR="00CC1E88" w:rsidRPr="000C097B" w:rsidRDefault="00CC1E88"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Washington</w:t>
            </w:r>
          </w:p>
        </w:tc>
      </w:tr>
      <w:tr w:rsidR="00CC1E88" w:rsidRPr="000C097B" w14:paraId="0C159313" w14:textId="77777777" w:rsidTr="000C097B">
        <w:tc>
          <w:tcPr>
            <w:tcW w:w="1170" w:type="dxa"/>
          </w:tcPr>
          <w:p w14:paraId="7E788E14" w14:textId="4AC65D4C" w:rsidR="00CC1E88" w:rsidRPr="000C097B" w:rsidRDefault="00CC1E88"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 xml:space="preserve">5 </w:t>
            </w:r>
          </w:p>
        </w:tc>
        <w:tc>
          <w:tcPr>
            <w:tcW w:w="1720" w:type="dxa"/>
          </w:tcPr>
          <w:p w14:paraId="71EF8030" w14:textId="1AE1BDC1" w:rsidR="00CC1E88" w:rsidRPr="000C097B" w:rsidRDefault="00CC1E88"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Oregon</w:t>
            </w:r>
          </w:p>
        </w:tc>
      </w:tr>
      <w:tr w:rsidR="00CC1E88" w:rsidRPr="000C097B" w14:paraId="4C346AF7" w14:textId="77777777" w:rsidTr="000C097B">
        <w:tc>
          <w:tcPr>
            <w:tcW w:w="1170" w:type="dxa"/>
          </w:tcPr>
          <w:p w14:paraId="32B7E717" w14:textId="65ED341A" w:rsidR="00CC1E88" w:rsidRPr="000C097B" w:rsidRDefault="008854E0"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6</w:t>
            </w:r>
          </w:p>
        </w:tc>
        <w:tc>
          <w:tcPr>
            <w:tcW w:w="1720" w:type="dxa"/>
          </w:tcPr>
          <w:p w14:paraId="5429371E" w14:textId="33740AEB" w:rsidR="00CC1E88" w:rsidRPr="000C097B" w:rsidRDefault="008854E0"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Maryland</w:t>
            </w:r>
          </w:p>
        </w:tc>
      </w:tr>
      <w:tr w:rsidR="00CC1E88" w:rsidRPr="000C097B" w14:paraId="13CEA527" w14:textId="77777777" w:rsidTr="000C097B">
        <w:tc>
          <w:tcPr>
            <w:tcW w:w="1170" w:type="dxa"/>
            <w:shd w:val="clear" w:color="auto" w:fill="E2EFD9" w:themeFill="accent6" w:themeFillTint="33"/>
          </w:tcPr>
          <w:p w14:paraId="11F8633E" w14:textId="05D3A7AD" w:rsidR="00CC1E88" w:rsidRPr="000C097B" w:rsidRDefault="008854E0"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7</w:t>
            </w:r>
          </w:p>
        </w:tc>
        <w:tc>
          <w:tcPr>
            <w:tcW w:w="1720" w:type="dxa"/>
            <w:shd w:val="clear" w:color="auto" w:fill="E2EFD9" w:themeFill="accent6" w:themeFillTint="33"/>
          </w:tcPr>
          <w:p w14:paraId="01040F61" w14:textId="2442C8F6" w:rsidR="00CC1E88" w:rsidRPr="000C097B" w:rsidRDefault="008854E0"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Utah</w:t>
            </w:r>
          </w:p>
        </w:tc>
      </w:tr>
      <w:tr w:rsidR="00CC1E88" w:rsidRPr="000C097B" w14:paraId="4B03B1C5" w14:textId="77777777" w:rsidTr="000C097B">
        <w:tc>
          <w:tcPr>
            <w:tcW w:w="1170" w:type="dxa"/>
          </w:tcPr>
          <w:p w14:paraId="79A28363" w14:textId="31244668" w:rsidR="00CC1E88" w:rsidRPr="000C097B" w:rsidRDefault="008854E0"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8</w:t>
            </w:r>
          </w:p>
        </w:tc>
        <w:tc>
          <w:tcPr>
            <w:tcW w:w="1720" w:type="dxa"/>
          </w:tcPr>
          <w:p w14:paraId="6A975779" w14:textId="7029BEE7" w:rsidR="00CC1E88" w:rsidRPr="000C097B" w:rsidRDefault="008854E0"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Massachusetts</w:t>
            </w:r>
          </w:p>
        </w:tc>
      </w:tr>
      <w:tr w:rsidR="00CC1E88" w:rsidRPr="000C097B" w14:paraId="18835695" w14:textId="77777777" w:rsidTr="000C097B">
        <w:tc>
          <w:tcPr>
            <w:tcW w:w="1170" w:type="dxa"/>
          </w:tcPr>
          <w:p w14:paraId="67C7B339" w14:textId="73700985" w:rsidR="00CC1E88" w:rsidRPr="000C097B" w:rsidRDefault="008854E0"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9</w:t>
            </w:r>
          </w:p>
        </w:tc>
        <w:tc>
          <w:tcPr>
            <w:tcW w:w="1720" w:type="dxa"/>
          </w:tcPr>
          <w:p w14:paraId="733377AE" w14:textId="2CC760D2" w:rsidR="00CC1E88" w:rsidRPr="000C097B" w:rsidRDefault="008854E0"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Minnesota</w:t>
            </w:r>
          </w:p>
        </w:tc>
      </w:tr>
      <w:tr w:rsidR="00CC1E88" w:rsidRPr="000C097B" w14:paraId="66DCB9C5" w14:textId="77777777" w:rsidTr="000C097B">
        <w:tc>
          <w:tcPr>
            <w:tcW w:w="1170" w:type="dxa"/>
          </w:tcPr>
          <w:p w14:paraId="019D5C16" w14:textId="05A8915C" w:rsidR="00CC1E88" w:rsidRPr="000C097B" w:rsidRDefault="008854E0"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10</w:t>
            </w:r>
          </w:p>
        </w:tc>
        <w:tc>
          <w:tcPr>
            <w:tcW w:w="1720" w:type="dxa"/>
          </w:tcPr>
          <w:p w14:paraId="0CE27630" w14:textId="2489418F" w:rsidR="00CC1E88" w:rsidRPr="000C097B" w:rsidRDefault="008854E0" w:rsidP="00D727E8">
            <w:pPr>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Connecticut</w:t>
            </w:r>
          </w:p>
        </w:tc>
      </w:tr>
    </w:tbl>
    <w:p w14:paraId="6BE78A2A" w14:textId="77777777" w:rsidR="001C0202" w:rsidRPr="000C097B" w:rsidRDefault="001C0202" w:rsidP="009E6106">
      <w:pPr>
        <w:shd w:val="clear" w:color="auto" w:fill="FFFFFF"/>
        <w:rPr>
          <w:rFonts w:ascii="Roboto" w:eastAsia="Times New Roman" w:hAnsi="Roboto" w:cs="Times New Roman"/>
          <w:color w:val="000000"/>
          <w:sz w:val="22"/>
          <w:szCs w:val="22"/>
        </w:rPr>
      </w:pPr>
    </w:p>
    <w:p w14:paraId="67248866" w14:textId="5FC16515" w:rsidR="00BA109C" w:rsidRPr="000C097B" w:rsidRDefault="000513E3" w:rsidP="009E6106">
      <w:pPr>
        <w:shd w:val="clear" w:color="auto" w:fill="FFFFFF"/>
        <w:rPr>
          <w:rFonts w:ascii="Roboto" w:eastAsia="Times New Roman" w:hAnsi="Roboto" w:cs="Times New Roman"/>
          <w:b/>
          <w:bCs/>
          <w:color w:val="000000"/>
          <w:sz w:val="22"/>
          <w:szCs w:val="22"/>
        </w:rPr>
      </w:pPr>
      <w:r w:rsidRPr="000C097B">
        <w:rPr>
          <w:rFonts w:ascii="Roboto" w:eastAsia="Times New Roman" w:hAnsi="Roboto" w:cs="Times New Roman"/>
          <w:color w:val="000000"/>
          <w:sz w:val="22"/>
          <w:szCs w:val="22"/>
        </w:rPr>
        <w:t>T</w:t>
      </w:r>
      <w:r w:rsidR="008854E0" w:rsidRPr="000C097B">
        <w:rPr>
          <w:rFonts w:ascii="Roboto" w:eastAsia="Times New Roman" w:hAnsi="Roboto" w:cs="Times New Roman"/>
          <w:color w:val="000000"/>
          <w:sz w:val="22"/>
          <w:szCs w:val="22"/>
        </w:rPr>
        <w:t xml:space="preserve">he following table summarizes how Utah ranked in each of the key indicators that were included in the </w:t>
      </w:r>
      <w:r w:rsidR="0015358C" w:rsidRPr="000C097B">
        <w:rPr>
          <w:rFonts w:ascii="Roboto" w:eastAsia="Times New Roman" w:hAnsi="Roboto" w:cs="Times New Roman"/>
          <w:color w:val="000000"/>
          <w:sz w:val="22"/>
          <w:szCs w:val="22"/>
        </w:rPr>
        <w:t xml:space="preserve">Commonwealth </w:t>
      </w:r>
      <w:r w:rsidR="008854E0" w:rsidRPr="000C097B">
        <w:rPr>
          <w:rFonts w:ascii="Roboto" w:eastAsia="Times New Roman" w:hAnsi="Roboto" w:cs="Times New Roman"/>
          <w:color w:val="000000"/>
          <w:sz w:val="22"/>
          <w:szCs w:val="22"/>
        </w:rPr>
        <w:t>study</w:t>
      </w:r>
      <w:r w:rsidR="00430D8A">
        <w:rPr>
          <w:rFonts w:ascii="Roboto" w:eastAsia="Times New Roman" w:hAnsi="Roboto" w:cs="Times New Roman"/>
          <w:color w:val="000000"/>
          <w:sz w:val="22"/>
          <w:szCs w:val="22"/>
        </w:rPr>
        <w:t>,</w:t>
      </w:r>
      <w:r w:rsidR="0015358C" w:rsidRPr="000C097B">
        <w:rPr>
          <w:rFonts w:ascii="Roboto" w:eastAsia="Times New Roman" w:hAnsi="Roboto" w:cs="Times New Roman"/>
          <w:color w:val="000000"/>
          <w:sz w:val="22"/>
          <w:szCs w:val="22"/>
        </w:rPr>
        <w:t xml:space="preserve"> with </w:t>
      </w:r>
      <w:r w:rsidR="00430D8A">
        <w:rPr>
          <w:rFonts w:ascii="Roboto" w:eastAsia="Times New Roman" w:hAnsi="Roboto" w:cs="Times New Roman"/>
          <w:color w:val="000000"/>
          <w:sz w:val="22"/>
          <w:szCs w:val="22"/>
        </w:rPr>
        <w:t xml:space="preserve">the </w:t>
      </w:r>
      <w:r w:rsidR="0015358C" w:rsidRPr="000C097B">
        <w:rPr>
          <w:rFonts w:ascii="Roboto" w:eastAsia="Times New Roman" w:hAnsi="Roboto" w:cs="Times New Roman"/>
          <w:color w:val="000000"/>
          <w:sz w:val="22"/>
          <w:szCs w:val="22"/>
        </w:rPr>
        <w:t>addition of drug overdose deaths</w:t>
      </w:r>
      <w:r w:rsidR="00430D8A">
        <w:rPr>
          <w:rFonts w:ascii="Roboto" w:eastAsia="Times New Roman" w:hAnsi="Roboto" w:cs="Times New Roman"/>
          <w:color w:val="000000"/>
          <w:sz w:val="22"/>
          <w:szCs w:val="22"/>
        </w:rPr>
        <w:t>,</w:t>
      </w:r>
      <w:r w:rsidR="0015358C" w:rsidRPr="000C097B">
        <w:rPr>
          <w:rFonts w:ascii="Roboto" w:eastAsia="Times New Roman" w:hAnsi="Roboto" w:cs="Times New Roman"/>
          <w:color w:val="000000"/>
          <w:sz w:val="22"/>
          <w:szCs w:val="22"/>
        </w:rPr>
        <w:t xml:space="preserve"> which was not included in the </w:t>
      </w:r>
      <w:r w:rsidR="00FB364F">
        <w:rPr>
          <w:rFonts w:ascii="Roboto" w:eastAsia="Times New Roman" w:hAnsi="Roboto" w:cs="Times New Roman"/>
          <w:color w:val="000000"/>
          <w:sz w:val="22"/>
          <w:szCs w:val="22"/>
        </w:rPr>
        <w:t>COVID</w:t>
      </w:r>
      <w:r w:rsidR="0015358C" w:rsidRPr="000C097B">
        <w:rPr>
          <w:rFonts w:ascii="Roboto" w:eastAsia="Times New Roman" w:hAnsi="Roboto" w:cs="Times New Roman"/>
          <w:color w:val="000000"/>
          <w:sz w:val="22"/>
          <w:szCs w:val="22"/>
        </w:rPr>
        <w:t>-</w:t>
      </w:r>
      <w:proofErr w:type="gramStart"/>
      <w:r w:rsidR="0015358C" w:rsidRPr="000C097B">
        <w:rPr>
          <w:rFonts w:ascii="Roboto" w:eastAsia="Times New Roman" w:hAnsi="Roboto" w:cs="Times New Roman"/>
          <w:color w:val="000000"/>
          <w:sz w:val="22"/>
          <w:szCs w:val="22"/>
        </w:rPr>
        <w:t>19 dimension</w:t>
      </w:r>
      <w:proofErr w:type="gramEnd"/>
      <w:r w:rsidR="0015358C" w:rsidRPr="000C097B">
        <w:rPr>
          <w:rFonts w:ascii="Roboto" w:eastAsia="Times New Roman" w:hAnsi="Roboto" w:cs="Times New Roman"/>
          <w:color w:val="000000"/>
          <w:sz w:val="22"/>
          <w:szCs w:val="22"/>
        </w:rPr>
        <w:t xml:space="preserve"> ranking but was included in the health lives ranking.  This is an important indicator of the social impact of </w:t>
      </w:r>
      <w:r w:rsidR="00FB364F">
        <w:rPr>
          <w:rFonts w:ascii="Roboto" w:eastAsia="Times New Roman" w:hAnsi="Roboto" w:cs="Times New Roman"/>
          <w:color w:val="000000"/>
          <w:sz w:val="22"/>
          <w:szCs w:val="22"/>
        </w:rPr>
        <w:t>COVID</w:t>
      </w:r>
      <w:r w:rsidR="00563B3C" w:rsidRPr="000C097B">
        <w:rPr>
          <w:rFonts w:ascii="Roboto" w:eastAsia="Times New Roman" w:hAnsi="Roboto" w:cs="Times New Roman"/>
          <w:color w:val="000000"/>
          <w:sz w:val="22"/>
          <w:szCs w:val="22"/>
        </w:rPr>
        <w:t>.</w:t>
      </w:r>
    </w:p>
    <w:p w14:paraId="7DE07F35" w14:textId="77777777" w:rsidR="00C02872" w:rsidRPr="000C097B" w:rsidRDefault="00C02872" w:rsidP="00A7043F">
      <w:pPr>
        <w:shd w:val="clear" w:color="auto" w:fill="FFFFFF"/>
        <w:jc w:val="center"/>
        <w:rPr>
          <w:rFonts w:ascii="Roboto" w:eastAsia="Times New Roman" w:hAnsi="Roboto" w:cs="Times New Roman"/>
          <w:b/>
          <w:bCs/>
          <w:color w:val="000000"/>
          <w:sz w:val="22"/>
          <w:szCs w:val="22"/>
        </w:rPr>
      </w:pPr>
    </w:p>
    <w:p w14:paraId="696167F3" w14:textId="753B455A" w:rsidR="008854E0" w:rsidRPr="000C097B" w:rsidRDefault="00A7043F" w:rsidP="00A7043F">
      <w:pPr>
        <w:shd w:val="clear" w:color="auto" w:fill="FFFFFF"/>
        <w:jc w:val="center"/>
        <w:rPr>
          <w:rFonts w:ascii="Roboto" w:eastAsia="Times New Roman" w:hAnsi="Roboto" w:cs="Times New Roman"/>
          <w:b/>
          <w:bCs/>
          <w:color w:val="000000"/>
          <w:sz w:val="20"/>
          <w:szCs w:val="20"/>
        </w:rPr>
      </w:pPr>
      <w:r w:rsidRPr="000C097B">
        <w:rPr>
          <w:rFonts w:ascii="Roboto" w:eastAsia="Times New Roman" w:hAnsi="Roboto" w:cs="Times New Roman"/>
          <w:b/>
          <w:bCs/>
          <w:color w:val="000000"/>
          <w:sz w:val="20"/>
          <w:szCs w:val="20"/>
        </w:rPr>
        <w:t>Utah Results/Ranking</w:t>
      </w:r>
    </w:p>
    <w:p w14:paraId="4323A1A7" w14:textId="2FDEB65F" w:rsidR="00A7043F" w:rsidRPr="000C097B" w:rsidRDefault="00A7043F" w:rsidP="00A7043F">
      <w:pPr>
        <w:shd w:val="clear" w:color="auto" w:fill="FFFFFF"/>
        <w:jc w:val="center"/>
        <w:rPr>
          <w:rFonts w:ascii="Roboto" w:eastAsia="Times New Roman" w:hAnsi="Roboto" w:cs="Times New Roman"/>
          <w:b/>
          <w:bCs/>
          <w:color w:val="000000"/>
          <w:sz w:val="20"/>
          <w:szCs w:val="20"/>
        </w:rPr>
      </w:pPr>
      <w:r w:rsidRPr="000C097B">
        <w:rPr>
          <w:rFonts w:ascii="Roboto" w:eastAsia="Times New Roman" w:hAnsi="Roboto" w:cs="Times New Roman"/>
          <w:b/>
          <w:bCs/>
          <w:color w:val="000000"/>
          <w:sz w:val="20"/>
          <w:szCs w:val="20"/>
        </w:rPr>
        <w:t>Health System Performance</w:t>
      </w:r>
    </w:p>
    <w:p w14:paraId="0E07345B" w14:textId="4570325E" w:rsidR="00A7043F" w:rsidRPr="000C097B" w:rsidRDefault="00A7043F" w:rsidP="00A7043F">
      <w:pPr>
        <w:shd w:val="clear" w:color="auto" w:fill="FFFFFF"/>
        <w:rPr>
          <w:rFonts w:ascii="Roboto" w:eastAsia="Times New Roman" w:hAnsi="Roboto" w:cs="Times New Roman"/>
          <w:b/>
          <w:bCs/>
          <w:color w:val="000000"/>
          <w:sz w:val="20"/>
          <w:szCs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A7043F" w:rsidRPr="000C097B" w14:paraId="0AAAC46C" w14:textId="77777777" w:rsidTr="009A2CAA">
        <w:tc>
          <w:tcPr>
            <w:tcW w:w="1870" w:type="dxa"/>
            <w:shd w:val="clear" w:color="auto" w:fill="E2EFD9" w:themeFill="accent6" w:themeFillTint="33"/>
          </w:tcPr>
          <w:p w14:paraId="6E08A106" w14:textId="7C4022FB" w:rsidR="00A7043F" w:rsidRPr="000C097B" w:rsidRDefault="00A7043F" w:rsidP="00A7043F">
            <w:pPr>
              <w:jc w:val="center"/>
              <w:rPr>
                <w:rFonts w:ascii="Roboto" w:eastAsia="Times New Roman" w:hAnsi="Roboto" w:cs="Times New Roman"/>
                <w:b/>
                <w:bCs/>
                <w:color w:val="000000"/>
                <w:sz w:val="20"/>
                <w:szCs w:val="20"/>
              </w:rPr>
            </w:pPr>
            <w:r w:rsidRPr="000C097B">
              <w:rPr>
                <w:rFonts w:ascii="Roboto" w:eastAsia="Times New Roman" w:hAnsi="Roboto" w:cs="Times New Roman"/>
                <w:b/>
                <w:bCs/>
                <w:color w:val="000000"/>
                <w:sz w:val="20"/>
                <w:szCs w:val="20"/>
              </w:rPr>
              <w:t>Key Indicator</w:t>
            </w:r>
          </w:p>
        </w:tc>
        <w:tc>
          <w:tcPr>
            <w:tcW w:w="1870" w:type="dxa"/>
            <w:shd w:val="clear" w:color="auto" w:fill="E2EFD9" w:themeFill="accent6" w:themeFillTint="33"/>
          </w:tcPr>
          <w:p w14:paraId="3322ED74" w14:textId="77777777" w:rsidR="00A7043F" w:rsidRPr="000C097B" w:rsidRDefault="00A7043F" w:rsidP="00A7043F">
            <w:pPr>
              <w:jc w:val="center"/>
              <w:rPr>
                <w:rFonts w:ascii="Roboto" w:eastAsia="Times New Roman" w:hAnsi="Roboto" w:cs="Times New Roman"/>
                <w:b/>
                <w:bCs/>
                <w:color w:val="000000"/>
                <w:sz w:val="20"/>
                <w:szCs w:val="20"/>
              </w:rPr>
            </w:pPr>
            <w:r w:rsidRPr="000C097B">
              <w:rPr>
                <w:rFonts w:ascii="Roboto" w:eastAsia="Times New Roman" w:hAnsi="Roboto" w:cs="Times New Roman"/>
                <w:b/>
                <w:bCs/>
                <w:color w:val="000000"/>
                <w:sz w:val="20"/>
                <w:szCs w:val="20"/>
              </w:rPr>
              <w:t>Utah</w:t>
            </w:r>
          </w:p>
          <w:p w14:paraId="5C16549F" w14:textId="20DD6BE4" w:rsidR="00A7043F" w:rsidRPr="000C097B" w:rsidRDefault="00A7043F" w:rsidP="00A7043F">
            <w:pPr>
              <w:jc w:val="center"/>
              <w:rPr>
                <w:rFonts w:ascii="Roboto" w:eastAsia="Times New Roman" w:hAnsi="Roboto" w:cs="Times New Roman"/>
                <w:b/>
                <w:bCs/>
                <w:color w:val="000000"/>
                <w:sz w:val="20"/>
                <w:szCs w:val="20"/>
              </w:rPr>
            </w:pPr>
            <w:r w:rsidRPr="000C097B">
              <w:rPr>
                <w:rFonts w:ascii="Roboto" w:eastAsia="Times New Roman" w:hAnsi="Roboto" w:cs="Times New Roman"/>
                <w:b/>
                <w:bCs/>
                <w:color w:val="000000"/>
                <w:sz w:val="20"/>
                <w:szCs w:val="20"/>
              </w:rPr>
              <w:t>Results</w:t>
            </w:r>
          </w:p>
        </w:tc>
        <w:tc>
          <w:tcPr>
            <w:tcW w:w="1870" w:type="dxa"/>
            <w:shd w:val="clear" w:color="auto" w:fill="E2EFD9" w:themeFill="accent6" w:themeFillTint="33"/>
          </w:tcPr>
          <w:p w14:paraId="4891E5EA" w14:textId="77777777" w:rsidR="00A7043F" w:rsidRPr="000C097B" w:rsidRDefault="00A7043F" w:rsidP="00A7043F">
            <w:pPr>
              <w:jc w:val="center"/>
              <w:rPr>
                <w:rFonts w:ascii="Roboto" w:eastAsia="Times New Roman" w:hAnsi="Roboto" w:cs="Times New Roman"/>
                <w:b/>
                <w:bCs/>
                <w:color w:val="000000"/>
                <w:sz w:val="20"/>
                <w:szCs w:val="20"/>
              </w:rPr>
            </w:pPr>
            <w:r w:rsidRPr="000C097B">
              <w:rPr>
                <w:rFonts w:ascii="Roboto" w:eastAsia="Times New Roman" w:hAnsi="Roboto" w:cs="Times New Roman"/>
                <w:b/>
                <w:bCs/>
                <w:color w:val="000000"/>
                <w:sz w:val="20"/>
                <w:szCs w:val="20"/>
              </w:rPr>
              <w:t>Utah</w:t>
            </w:r>
          </w:p>
          <w:p w14:paraId="5FB931E6" w14:textId="765CFC38" w:rsidR="00A7043F" w:rsidRPr="000C097B" w:rsidRDefault="00A7043F" w:rsidP="00A7043F">
            <w:pPr>
              <w:jc w:val="center"/>
              <w:rPr>
                <w:rFonts w:ascii="Roboto" w:eastAsia="Times New Roman" w:hAnsi="Roboto" w:cs="Times New Roman"/>
                <w:b/>
                <w:bCs/>
                <w:color w:val="000000"/>
                <w:sz w:val="20"/>
                <w:szCs w:val="20"/>
              </w:rPr>
            </w:pPr>
            <w:r w:rsidRPr="000C097B">
              <w:rPr>
                <w:rFonts w:ascii="Roboto" w:eastAsia="Times New Roman" w:hAnsi="Roboto" w:cs="Times New Roman"/>
                <w:b/>
                <w:bCs/>
                <w:color w:val="000000"/>
                <w:sz w:val="20"/>
                <w:szCs w:val="20"/>
              </w:rPr>
              <w:t>Rank</w:t>
            </w:r>
          </w:p>
        </w:tc>
        <w:tc>
          <w:tcPr>
            <w:tcW w:w="1870" w:type="dxa"/>
            <w:shd w:val="clear" w:color="auto" w:fill="E2EFD9" w:themeFill="accent6" w:themeFillTint="33"/>
          </w:tcPr>
          <w:p w14:paraId="0FB1A96A" w14:textId="77777777" w:rsidR="00A7043F" w:rsidRPr="000C097B" w:rsidRDefault="00A7043F" w:rsidP="00A7043F">
            <w:pPr>
              <w:jc w:val="center"/>
              <w:rPr>
                <w:rFonts w:ascii="Roboto" w:eastAsia="Times New Roman" w:hAnsi="Roboto" w:cs="Times New Roman"/>
                <w:b/>
                <w:bCs/>
                <w:color w:val="000000"/>
                <w:sz w:val="20"/>
                <w:szCs w:val="20"/>
              </w:rPr>
            </w:pPr>
            <w:r w:rsidRPr="000C097B">
              <w:rPr>
                <w:rFonts w:ascii="Roboto" w:eastAsia="Times New Roman" w:hAnsi="Roboto" w:cs="Times New Roman"/>
                <w:b/>
                <w:bCs/>
                <w:color w:val="000000"/>
                <w:sz w:val="20"/>
                <w:szCs w:val="20"/>
              </w:rPr>
              <w:t>United States</w:t>
            </w:r>
          </w:p>
          <w:p w14:paraId="5EBC3219" w14:textId="5B5FD331" w:rsidR="00A7043F" w:rsidRPr="000C097B" w:rsidRDefault="00A7043F" w:rsidP="00A7043F">
            <w:pPr>
              <w:jc w:val="center"/>
              <w:rPr>
                <w:rFonts w:ascii="Roboto" w:eastAsia="Times New Roman" w:hAnsi="Roboto" w:cs="Times New Roman"/>
                <w:b/>
                <w:bCs/>
                <w:color w:val="000000"/>
                <w:sz w:val="20"/>
                <w:szCs w:val="20"/>
              </w:rPr>
            </w:pPr>
            <w:r w:rsidRPr="000C097B">
              <w:rPr>
                <w:rFonts w:ascii="Roboto" w:eastAsia="Times New Roman" w:hAnsi="Roboto" w:cs="Times New Roman"/>
                <w:b/>
                <w:bCs/>
                <w:color w:val="000000"/>
                <w:sz w:val="20"/>
                <w:szCs w:val="20"/>
              </w:rPr>
              <w:t>Average</w:t>
            </w:r>
          </w:p>
        </w:tc>
        <w:tc>
          <w:tcPr>
            <w:tcW w:w="1870" w:type="dxa"/>
            <w:shd w:val="clear" w:color="auto" w:fill="E2EFD9" w:themeFill="accent6" w:themeFillTint="33"/>
          </w:tcPr>
          <w:p w14:paraId="650737A4" w14:textId="77777777" w:rsidR="00A7043F" w:rsidRPr="000C097B" w:rsidRDefault="00A7043F" w:rsidP="00A7043F">
            <w:pPr>
              <w:jc w:val="center"/>
              <w:rPr>
                <w:rFonts w:ascii="Roboto" w:eastAsia="Times New Roman" w:hAnsi="Roboto" w:cs="Times New Roman"/>
                <w:b/>
                <w:bCs/>
                <w:color w:val="000000"/>
                <w:sz w:val="20"/>
                <w:szCs w:val="20"/>
              </w:rPr>
            </w:pPr>
            <w:r w:rsidRPr="000C097B">
              <w:rPr>
                <w:rFonts w:ascii="Roboto" w:eastAsia="Times New Roman" w:hAnsi="Roboto" w:cs="Times New Roman"/>
                <w:b/>
                <w:bCs/>
                <w:color w:val="000000"/>
                <w:sz w:val="20"/>
                <w:szCs w:val="20"/>
              </w:rPr>
              <w:t>Best</w:t>
            </w:r>
          </w:p>
          <w:p w14:paraId="74DAD859" w14:textId="0093E9CB" w:rsidR="00A7043F" w:rsidRPr="000C097B" w:rsidRDefault="00A7043F" w:rsidP="00A7043F">
            <w:pPr>
              <w:jc w:val="center"/>
              <w:rPr>
                <w:rFonts w:ascii="Roboto" w:eastAsia="Times New Roman" w:hAnsi="Roboto" w:cs="Times New Roman"/>
                <w:b/>
                <w:bCs/>
                <w:color w:val="000000"/>
                <w:sz w:val="20"/>
                <w:szCs w:val="20"/>
              </w:rPr>
            </w:pPr>
            <w:r w:rsidRPr="000C097B">
              <w:rPr>
                <w:rFonts w:ascii="Roboto" w:eastAsia="Times New Roman" w:hAnsi="Roboto" w:cs="Times New Roman"/>
                <w:b/>
                <w:bCs/>
                <w:color w:val="000000"/>
                <w:sz w:val="20"/>
                <w:szCs w:val="20"/>
              </w:rPr>
              <w:t>State Result</w:t>
            </w:r>
          </w:p>
        </w:tc>
      </w:tr>
      <w:tr w:rsidR="00A7043F" w:rsidRPr="000C097B" w14:paraId="7DD298A9" w14:textId="77777777" w:rsidTr="00A7043F">
        <w:tc>
          <w:tcPr>
            <w:tcW w:w="1870" w:type="dxa"/>
          </w:tcPr>
          <w:p w14:paraId="543E20E6" w14:textId="0583BF64" w:rsidR="00A7043F" w:rsidRPr="000C097B" w:rsidRDefault="00A7043F" w:rsidP="009A2CAA">
            <w:pPr>
              <w:shd w:val="clear" w:color="auto" w:fill="E2EFD9" w:themeFill="accent6" w:themeFillTint="33"/>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Adults </w:t>
            </w:r>
            <w:r w:rsidR="00EF3E6B" w:rsidRPr="000C097B">
              <w:rPr>
                <w:rFonts w:ascii="Roboto" w:eastAsia="Times New Roman" w:hAnsi="Roboto" w:cs="Times New Roman"/>
                <w:b/>
                <w:bCs/>
                <w:color w:val="000000"/>
                <w:sz w:val="18"/>
                <w:szCs w:val="18"/>
              </w:rPr>
              <w:t>v</w:t>
            </w:r>
            <w:r w:rsidRPr="000C097B">
              <w:rPr>
                <w:rFonts w:ascii="Roboto" w:eastAsia="Times New Roman" w:hAnsi="Roboto" w:cs="Times New Roman"/>
                <w:b/>
                <w:bCs/>
                <w:color w:val="000000"/>
                <w:sz w:val="18"/>
                <w:szCs w:val="18"/>
              </w:rPr>
              <w:t xml:space="preserve">accinated with </w:t>
            </w:r>
            <w:r w:rsidR="00EF3E6B" w:rsidRPr="000C097B">
              <w:rPr>
                <w:rFonts w:ascii="Roboto" w:eastAsia="Times New Roman" w:hAnsi="Roboto" w:cs="Times New Roman"/>
                <w:b/>
                <w:bCs/>
                <w:color w:val="000000"/>
                <w:sz w:val="18"/>
                <w:szCs w:val="18"/>
              </w:rPr>
              <w:t>b</w:t>
            </w:r>
            <w:r w:rsidRPr="000C097B">
              <w:rPr>
                <w:rFonts w:ascii="Roboto" w:eastAsia="Times New Roman" w:hAnsi="Roboto" w:cs="Times New Roman"/>
                <w:b/>
                <w:bCs/>
                <w:color w:val="000000"/>
                <w:sz w:val="18"/>
                <w:szCs w:val="18"/>
              </w:rPr>
              <w:t>ooster</w:t>
            </w:r>
          </w:p>
        </w:tc>
        <w:tc>
          <w:tcPr>
            <w:tcW w:w="1870" w:type="dxa"/>
          </w:tcPr>
          <w:p w14:paraId="22AE6D87" w14:textId="77777777" w:rsidR="00A7043F" w:rsidRPr="000C097B" w:rsidRDefault="00A7043F" w:rsidP="009A2CAA">
            <w:pPr>
              <w:shd w:val="clear" w:color="auto" w:fill="E2EFD9" w:themeFill="accent6" w:themeFillTint="33"/>
              <w:jc w:val="center"/>
              <w:rPr>
                <w:rFonts w:ascii="Roboto" w:eastAsia="Times New Roman" w:hAnsi="Roboto" w:cs="Times New Roman"/>
                <w:color w:val="000000"/>
                <w:sz w:val="18"/>
                <w:szCs w:val="18"/>
              </w:rPr>
            </w:pPr>
          </w:p>
          <w:p w14:paraId="6E810433" w14:textId="5683898E" w:rsidR="007D3CCD" w:rsidRPr="000C097B" w:rsidRDefault="007D3CC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38%</w:t>
            </w:r>
          </w:p>
        </w:tc>
        <w:tc>
          <w:tcPr>
            <w:tcW w:w="1870" w:type="dxa"/>
          </w:tcPr>
          <w:p w14:paraId="7B897542"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668B00E7" w14:textId="1D50EA0C" w:rsidR="007D3CCD" w:rsidRPr="000C097B" w:rsidRDefault="007D3CC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22</w:t>
            </w:r>
          </w:p>
        </w:tc>
        <w:tc>
          <w:tcPr>
            <w:tcW w:w="1870" w:type="dxa"/>
          </w:tcPr>
          <w:p w14:paraId="6F694B55"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7DAE78CD" w14:textId="0F40EA06" w:rsidR="007D3CCD" w:rsidRPr="000C097B" w:rsidRDefault="007D3CC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37%</w:t>
            </w:r>
          </w:p>
        </w:tc>
        <w:tc>
          <w:tcPr>
            <w:tcW w:w="1870" w:type="dxa"/>
          </w:tcPr>
          <w:p w14:paraId="736ECC34" w14:textId="77777777" w:rsidR="00A7043F" w:rsidRPr="000C097B" w:rsidRDefault="00A7043F" w:rsidP="009A2CAA">
            <w:pPr>
              <w:shd w:val="clear" w:color="auto" w:fill="E2EFD9" w:themeFill="accent6" w:themeFillTint="33"/>
              <w:jc w:val="center"/>
              <w:rPr>
                <w:rFonts w:ascii="Roboto" w:eastAsia="Times New Roman" w:hAnsi="Roboto" w:cs="Times New Roman"/>
                <w:color w:val="000000"/>
                <w:sz w:val="18"/>
                <w:szCs w:val="18"/>
              </w:rPr>
            </w:pPr>
          </w:p>
          <w:p w14:paraId="295D5D57" w14:textId="0E252452" w:rsidR="007D3CCD" w:rsidRPr="000C097B" w:rsidRDefault="00E45EC9"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55</w:t>
            </w:r>
            <w:r w:rsidR="007D3CCD" w:rsidRPr="000C097B">
              <w:rPr>
                <w:rFonts w:ascii="Roboto" w:eastAsia="Times New Roman" w:hAnsi="Roboto" w:cs="Times New Roman"/>
                <w:color w:val="000000"/>
                <w:sz w:val="18"/>
                <w:szCs w:val="18"/>
              </w:rPr>
              <w:t>%</w:t>
            </w:r>
          </w:p>
        </w:tc>
      </w:tr>
      <w:tr w:rsidR="00A7043F" w:rsidRPr="000C097B" w14:paraId="309AE536" w14:textId="77777777" w:rsidTr="00A7043F">
        <w:tc>
          <w:tcPr>
            <w:tcW w:w="1870" w:type="dxa"/>
          </w:tcPr>
          <w:p w14:paraId="1337853B" w14:textId="396C53F6" w:rsidR="00A7043F" w:rsidRPr="000C097B" w:rsidRDefault="007D3CCD" w:rsidP="009A2CAA">
            <w:pPr>
              <w:shd w:val="clear" w:color="auto" w:fill="E2EFD9" w:themeFill="accent6" w:themeFillTint="33"/>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Number of </w:t>
            </w:r>
            <w:r w:rsidR="00EF3E6B" w:rsidRPr="000C097B">
              <w:rPr>
                <w:rFonts w:ascii="Roboto" w:eastAsia="Times New Roman" w:hAnsi="Roboto" w:cs="Times New Roman"/>
                <w:b/>
                <w:bCs/>
                <w:color w:val="000000"/>
                <w:sz w:val="18"/>
                <w:szCs w:val="18"/>
              </w:rPr>
              <w:t>d</w:t>
            </w:r>
            <w:r w:rsidRPr="000C097B">
              <w:rPr>
                <w:rFonts w:ascii="Roboto" w:eastAsia="Times New Roman" w:hAnsi="Roboto" w:cs="Times New Roman"/>
                <w:b/>
                <w:bCs/>
                <w:color w:val="000000"/>
                <w:sz w:val="18"/>
                <w:szCs w:val="18"/>
              </w:rPr>
              <w:t>a</w:t>
            </w:r>
            <w:r w:rsidR="006C27A0" w:rsidRPr="000C097B">
              <w:rPr>
                <w:rFonts w:ascii="Roboto" w:eastAsia="Times New Roman" w:hAnsi="Roboto" w:cs="Times New Roman"/>
                <w:b/>
                <w:bCs/>
                <w:color w:val="000000"/>
                <w:sz w:val="18"/>
                <w:szCs w:val="18"/>
              </w:rPr>
              <w:t xml:space="preserve">ys </w:t>
            </w:r>
            <w:r w:rsidR="00EF3E6B" w:rsidRPr="000C097B">
              <w:rPr>
                <w:rFonts w:ascii="Roboto" w:eastAsia="Times New Roman" w:hAnsi="Roboto" w:cs="Times New Roman"/>
                <w:b/>
                <w:bCs/>
                <w:color w:val="000000"/>
                <w:sz w:val="18"/>
                <w:szCs w:val="18"/>
              </w:rPr>
              <w:t>u</w:t>
            </w:r>
            <w:r w:rsidR="006C27A0" w:rsidRPr="000C097B">
              <w:rPr>
                <w:rFonts w:ascii="Roboto" w:eastAsia="Times New Roman" w:hAnsi="Roboto" w:cs="Times New Roman"/>
                <w:b/>
                <w:bCs/>
                <w:color w:val="000000"/>
                <w:sz w:val="18"/>
                <w:szCs w:val="18"/>
              </w:rPr>
              <w:t xml:space="preserve">ntil 70% of </w:t>
            </w:r>
            <w:r w:rsidR="00EF3E6B" w:rsidRPr="000C097B">
              <w:rPr>
                <w:rFonts w:ascii="Roboto" w:eastAsia="Times New Roman" w:hAnsi="Roboto" w:cs="Times New Roman"/>
                <w:b/>
                <w:bCs/>
                <w:color w:val="000000"/>
                <w:sz w:val="18"/>
                <w:szCs w:val="18"/>
              </w:rPr>
              <w:t>s</w:t>
            </w:r>
            <w:r w:rsidR="006C27A0" w:rsidRPr="000C097B">
              <w:rPr>
                <w:rFonts w:ascii="Roboto" w:eastAsia="Times New Roman" w:hAnsi="Roboto" w:cs="Times New Roman"/>
                <w:b/>
                <w:bCs/>
                <w:color w:val="000000"/>
                <w:sz w:val="18"/>
                <w:szCs w:val="18"/>
              </w:rPr>
              <w:t xml:space="preserve">tate Population </w:t>
            </w:r>
            <w:r w:rsidR="00EF3E6B" w:rsidRPr="000C097B">
              <w:rPr>
                <w:rFonts w:ascii="Roboto" w:eastAsia="Times New Roman" w:hAnsi="Roboto" w:cs="Times New Roman"/>
                <w:b/>
                <w:bCs/>
                <w:color w:val="000000"/>
                <w:sz w:val="18"/>
                <w:szCs w:val="18"/>
              </w:rPr>
              <w:t>a</w:t>
            </w:r>
            <w:r w:rsidR="006C27A0" w:rsidRPr="000C097B">
              <w:rPr>
                <w:rFonts w:ascii="Roboto" w:eastAsia="Times New Roman" w:hAnsi="Roboto" w:cs="Times New Roman"/>
                <w:b/>
                <w:bCs/>
                <w:color w:val="000000"/>
                <w:sz w:val="18"/>
                <w:szCs w:val="18"/>
              </w:rPr>
              <w:t xml:space="preserve">ge 12 and </w:t>
            </w:r>
            <w:r w:rsidR="00EF3E6B" w:rsidRPr="000C097B">
              <w:rPr>
                <w:rFonts w:ascii="Roboto" w:eastAsia="Times New Roman" w:hAnsi="Roboto" w:cs="Times New Roman"/>
                <w:b/>
                <w:bCs/>
                <w:color w:val="000000"/>
                <w:sz w:val="18"/>
                <w:szCs w:val="18"/>
              </w:rPr>
              <w:t>o</w:t>
            </w:r>
            <w:r w:rsidR="006C27A0" w:rsidRPr="000C097B">
              <w:rPr>
                <w:rFonts w:ascii="Roboto" w:eastAsia="Times New Roman" w:hAnsi="Roboto" w:cs="Times New Roman"/>
                <w:b/>
                <w:bCs/>
                <w:color w:val="000000"/>
                <w:sz w:val="18"/>
                <w:szCs w:val="18"/>
              </w:rPr>
              <w:t>ver</w:t>
            </w:r>
            <w:r w:rsidR="00EF3E6B" w:rsidRPr="000C097B">
              <w:rPr>
                <w:rFonts w:ascii="Roboto" w:eastAsia="Times New Roman" w:hAnsi="Roboto" w:cs="Times New Roman"/>
                <w:b/>
                <w:bCs/>
                <w:color w:val="000000"/>
                <w:sz w:val="18"/>
                <w:szCs w:val="18"/>
              </w:rPr>
              <w:t xml:space="preserve"> w</w:t>
            </w:r>
            <w:r w:rsidR="00A57FC9" w:rsidRPr="000C097B">
              <w:rPr>
                <w:rFonts w:ascii="Roboto" w:eastAsia="Times New Roman" w:hAnsi="Roboto" w:cs="Times New Roman"/>
                <w:b/>
                <w:bCs/>
                <w:color w:val="000000"/>
                <w:sz w:val="18"/>
                <w:szCs w:val="18"/>
              </w:rPr>
              <w:t>as f</w:t>
            </w:r>
            <w:r w:rsidR="006C27A0" w:rsidRPr="000C097B">
              <w:rPr>
                <w:rFonts w:ascii="Roboto" w:eastAsia="Times New Roman" w:hAnsi="Roboto" w:cs="Times New Roman"/>
                <w:b/>
                <w:bCs/>
                <w:color w:val="000000"/>
                <w:sz w:val="18"/>
                <w:szCs w:val="18"/>
              </w:rPr>
              <w:t xml:space="preserve">ully </w:t>
            </w:r>
            <w:r w:rsidR="00EF3E6B" w:rsidRPr="000C097B">
              <w:rPr>
                <w:rFonts w:ascii="Roboto" w:eastAsia="Times New Roman" w:hAnsi="Roboto" w:cs="Times New Roman"/>
                <w:b/>
                <w:bCs/>
                <w:color w:val="000000"/>
                <w:sz w:val="18"/>
                <w:szCs w:val="18"/>
              </w:rPr>
              <w:t>v</w:t>
            </w:r>
            <w:r w:rsidR="006C27A0" w:rsidRPr="000C097B">
              <w:rPr>
                <w:rFonts w:ascii="Roboto" w:eastAsia="Times New Roman" w:hAnsi="Roboto" w:cs="Times New Roman"/>
                <w:b/>
                <w:bCs/>
                <w:color w:val="000000"/>
                <w:sz w:val="18"/>
                <w:szCs w:val="18"/>
              </w:rPr>
              <w:t>accinated</w:t>
            </w:r>
          </w:p>
        </w:tc>
        <w:tc>
          <w:tcPr>
            <w:tcW w:w="1870" w:type="dxa"/>
          </w:tcPr>
          <w:p w14:paraId="0E0955B5"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360DEBF1" w14:textId="77777777" w:rsidR="006C27A0" w:rsidRPr="000C097B" w:rsidRDefault="006C27A0" w:rsidP="009A2CAA">
            <w:pPr>
              <w:shd w:val="clear" w:color="auto" w:fill="E2EFD9" w:themeFill="accent6" w:themeFillTint="33"/>
              <w:rPr>
                <w:rFonts w:ascii="Roboto" w:eastAsia="Times New Roman" w:hAnsi="Roboto" w:cs="Times New Roman"/>
                <w:color w:val="000000"/>
                <w:sz w:val="18"/>
                <w:szCs w:val="18"/>
              </w:rPr>
            </w:pPr>
          </w:p>
          <w:p w14:paraId="53FEE965" w14:textId="0EBD899D" w:rsidR="006C27A0" w:rsidRPr="000C097B" w:rsidRDefault="006C27A0"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3</w:t>
            </w:r>
            <w:r w:rsidR="00E45EC9" w:rsidRPr="000C097B">
              <w:rPr>
                <w:rFonts w:ascii="Roboto" w:eastAsia="Times New Roman" w:hAnsi="Roboto" w:cs="Times New Roman"/>
                <w:color w:val="000000"/>
                <w:sz w:val="18"/>
                <w:szCs w:val="18"/>
              </w:rPr>
              <w:t>6</w:t>
            </w:r>
            <w:r w:rsidRPr="000C097B">
              <w:rPr>
                <w:rFonts w:ascii="Roboto" w:eastAsia="Times New Roman" w:hAnsi="Roboto" w:cs="Times New Roman"/>
                <w:color w:val="000000"/>
                <w:sz w:val="18"/>
                <w:szCs w:val="18"/>
              </w:rPr>
              <w:t>0</w:t>
            </w:r>
          </w:p>
        </w:tc>
        <w:tc>
          <w:tcPr>
            <w:tcW w:w="1870" w:type="dxa"/>
          </w:tcPr>
          <w:p w14:paraId="4BB75366"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5823B973" w14:textId="77777777" w:rsidR="006C27A0" w:rsidRPr="000C097B" w:rsidRDefault="006C27A0" w:rsidP="009A2CAA">
            <w:pPr>
              <w:shd w:val="clear" w:color="auto" w:fill="E2EFD9" w:themeFill="accent6" w:themeFillTint="33"/>
              <w:rPr>
                <w:rFonts w:ascii="Roboto" w:eastAsia="Times New Roman" w:hAnsi="Roboto" w:cs="Times New Roman"/>
                <w:color w:val="000000"/>
                <w:sz w:val="18"/>
                <w:szCs w:val="18"/>
              </w:rPr>
            </w:pPr>
          </w:p>
          <w:p w14:paraId="754CB409" w14:textId="0A40F980" w:rsidR="006C27A0" w:rsidRPr="000C097B" w:rsidRDefault="006C27A0"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24</w:t>
            </w:r>
          </w:p>
        </w:tc>
        <w:tc>
          <w:tcPr>
            <w:tcW w:w="1870" w:type="dxa"/>
          </w:tcPr>
          <w:p w14:paraId="360AE5C1"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7F915373" w14:textId="77777777" w:rsidR="009070A3" w:rsidRPr="000C097B" w:rsidRDefault="009070A3" w:rsidP="009A2CAA">
            <w:pPr>
              <w:shd w:val="clear" w:color="auto" w:fill="E2EFD9" w:themeFill="accent6" w:themeFillTint="33"/>
              <w:rPr>
                <w:rFonts w:ascii="Roboto" w:eastAsia="Times New Roman" w:hAnsi="Roboto" w:cs="Times New Roman"/>
                <w:color w:val="000000"/>
                <w:sz w:val="18"/>
                <w:szCs w:val="18"/>
              </w:rPr>
            </w:pPr>
          </w:p>
          <w:p w14:paraId="1AA3B023" w14:textId="0DDC752A" w:rsidR="009070A3" w:rsidRPr="000C097B" w:rsidRDefault="009070A3"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354</w:t>
            </w:r>
          </w:p>
        </w:tc>
        <w:tc>
          <w:tcPr>
            <w:tcW w:w="1870" w:type="dxa"/>
          </w:tcPr>
          <w:p w14:paraId="325E9F6B"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45255CB5" w14:textId="77777777" w:rsidR="009070A3" w:rsidRPr="000C097B" w:rsidRDefault="009070A3" w:rsidP="009A2CAA">
            <w:pPr>
              <w:shd w:val="clear" w:color="auto" w:fill="E2EFD9" w:themeFill="accent6" w:themeFillTint="33"/>
              <w:rPr>
                <w:rFonts w:ascii="Roboto" w:eastAsia="Times New Roman" w:hAnsi="Roboto" w:cs="Times New Roman"/>
                <w:color w:val="000000"/>
                <w:sz w:val="18"/>
                <w:szCs w:val="18"/>
              </w:rPr>
            </w:pPr>
          </w:p>
          <w:p w14:paraId="14A8F3BA" w14:textId="577C4375" w:rsidR="009070A3" w:rsidRPr="000C097B" w:rsidRDefault="009070A3"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182</w:t>
            </w:r>
          </w:p>
        </w:tc>
      </w:tr>
      <w:tr w:rsidR="00A7043F" w:rsidRPr="000C097B" w14:paraId="25B53432" w14:textId="77777777" w:rsidTr="00A7043F">
        <w:tc>
          <w:tcPr>
            <w:tcW w:w="1870" w:type="dxa"/>
          </w:tcPr>
          <w:p w14:paraId="41581CC3" w14:textId="5B2C3735" w:rsidR="00A7043F" w:rsidRPr="000C097B" w:rsidRDefault="009070A3" w:rsidP="009A2CAA">
            <w:pPr>
              <w:shd w:val="clear" w:color="auto" w:fill="E2EFD9" w:themeFill="accent6" w:themeFillTint="33"/>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Number of </w:t>
            </w:r>
            <w:r w:rsidR="00EF3E6B" w:rsidRPr="000C097B">
              <w:rPr>
                <w:rFonts w:ascii="Roboto" w:eastAsia="Times New Roman" w:hAnsi="Roboto" w:cs="Times New Roman"/>
                <w:b/>
                <w:bCs/>
                <w:color w:val="000000"/>
                <w:sz w:val="18"/>
                <w:szCs w:val="18"/>
              </w:rPr>
              <w:t>d</w:t>
            </w:r>
            <w:r w:rsidRPr="000C097B">
              <w:rPr>
                <w:rFonts w:ascii="Roboto" w:eastAsia="Times New Roman" w:hAnsi="Roboto" w:cs="Times New Roman"/>
                <w:b/>
                <w:bCs/>
                <w:color w:val="000000"/>
                <w:sz w:val="18"/>
                <w:szCs w:val="18"/>
              </w:rPr>
              <w:t xml:space="preserve">ays with </w:t>
            </w:r>
            <w:r w:rsidR="00A57FC9" w:rsidRPr="000C097B">
              <w:rPr>
                <w:rFonts w:ascii="Roboto" w:eastAsia="Times New Roman" w:hAnsi="Roboto" w:cs="Times New Roman"/>
                <w:b/>
                <w:bCs/>
                <w:color w:val="000000"/>
                <w:sz w:val="18"/>
                <w:szCs w:val="18"/>
              </w:rPr>
              <w:t>h</w:t>
            </w:r>
            <w:r w:rsidRPr="000C097B">
              <w:rPr>
                <w:rFonts w:ascii="Roboto" w:eastAsia="Times New Roman" w:hAnsi="Roboto" w:cs="Times New Roman"/>
                <w:b/>
                <w:bCs/>
                <w:color w:val="000000"/>
                <w:sz w:val="18"/>
                <w:szCs w:val="18"/>
              </w:rPr>
              <w:t xml:space="preserve">igh ICU </w:t>
            </w:r>
            <w:r w:rsidR="00EF3E6B" w:rsidRPr="000C097B">
              <w:rPr>
                <w:rFonts w:ascii="Roboto" w:eastAsia="Times New Roman" w:hAnsi="Roboto" w:cs="Times New Roman"/>
                <w:b/>
                <w:bCs/>
                <w:color w:val="000000"/>
                <w:sz w:val="18"/>
                <w:szCs w:val="18"/>
              </w:rPr>
              <w:t>s</w:t>
            </w:r>
            <w:r w:rsidRPr="000C097B">
              <w:rPr>
                <w:rFonts w:ascii="Roboto" w:eastAsia="Times New Roman" w:hAnsi="Roboto" w:cs="Times New Roman"/>
                <w:b/>
                <w:bCs/>
                <w:color w:val="000000"/>
                <w:sz w:val="18"/>
                <w:szCs w:val="18"/>
              </w:rPr>
              <w:t xml:space="preserve">tress </w:t>
            </w:r>
            <w:r w:rsidR="00EF3E6B" w:rsidRPr="000C097B">
              <w:rPr>
                <w:rFonts w:ascii="Roboto" w:eastAsia="Times New Roman" w:hAnsi="Roboto" w:cs="Times New Roman"/>
                <w:b/>
                <w:bCs/>
                <w:color w:val="000000"/>
                <w:sz w:val="18"/>
                <w:szCs w:val="18"/>
              </w:rPr>
              <w:t>d</w:t>
            </w:r>
            <w:r w:rsidRPr="000C097B">
              <w:rPr>
                <w:rFonts w:ascii="Roboto" w:eastAsia="Times New Roman" w:hAnsi="Roboto" w:cs="Times New Roman"/>
                <w:b/>
                <w:bCs/>
                <w:color w:val="000000"/>
                <w:sz w:val="18"/>
                <w:szCs w:val="18"/>
              </w:rPr>
              <w:t xml:space="preserve">uring </w:t>
            </w:r>
            <w:r w:rsidR="00EF3E6B" w:rsidRPr="000C097B">
              <w:rPr>
                <w:rFonts w:ascii="Roboto" w:eastAsia="Times New Roman" w:hAnsi="Roboto" w:cs="Times New Roman"/>
                <w:b/>
                <w:bCs/>
                <w:color w:val="000000"/>
                <w:sz w:val="18"/>
                <w:szCs w:val="18"/>
              </w:rPr>
              <w:t>the p</w:t>
            </w:r>
            <w:r w:rsidRPr="000C097B">
              <w:rPr>
                <w:rFonts w:ascii="Roboto" w:eastAsia="Times New Roman" w:hAnsi="Roboto" w:cs="Times New Roman"/>
                <w:b/>
                <w:bCs/>
                <w:color w:val="000000"/>
                <w:sz w:val="18"/>
                <w:szCs w:val="18"/>
              </w:rPr>
              <w:t>andemic</w:t>
            </w:r>
          </w:p>
        </w:tc>
        <w:tc>
          <w:tcPr>
            <w:tcW w:w="1870" w:type="dxa"/>
          </w:tcPr>
          <w:p w14:paraId="2E618B8A"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6C543E01" w14:textId="45DDE6F1" w:rsidR="009070A3" w:rsidRPr="000C097B" w:rsidRDefault="009070A3"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24</w:t>
            </w:r>
          </w:p>
        </w:tc>
        <w:tc>
          <w:tcPr>
            <w:tcW w:w="1870" w:type="dxa"/>
          </w:tcPr>
          <w:p w14:paraId="554F9AA7"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76DB8C0B" w14:textId="3D46378C" w:rsidR="006E703D" w:rsidRPr="000C097B" w:rsidRDefault="006E703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13</w:t>
            </w:r>
          </w:p>
        </w:tc>
        <w:tc>
          <w:tcPr>
            <w:tcW w:w="1870" w:type="dxa"/>
          </w:tcPr>
          <w:p w14:paraId="08F31ADE"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5F98808C" w14:textId="2D553114" w:rsidR="009070A3" w:rsidRPr="000C097B" w:rsidRDefault="009070A3"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112</w:t>
            </w:r>
          </w:p>
        </w:tc>
        <w:tc>
          <w:tcPr>
            <w:tcW w:w="1870" w:type="dxa"/>
          </w:tcPr>
          <w:p w14:paraId="5524D679"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7888731E" w14:textId="037A43FD" w:rsidR="009070A3" w:rsidRPr="000C097B" w:rsidRDefault="006E703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0</w:t>
            </w:r>
          </w:p>
        </w:tc>
      </w:tr>
      <w:tr w:rsidR="00A7043F" w:rsidRPr="000C097B" w14:paraId="5E9E9BDE" w14:textId="77777777" w:rsidTr="00A7043F">
        <w:tc>
          <w:tcPr>
            <w:tcW w:w="1870" w:type="dxa"/>
          </w:tcPr>
          <w:p w14:paraId="5BACC8C5" w14:textId="194FC2D4" w:rsidR="00EF3E6B" w:rsidRPr="000C097B" w:rsidRDefault="006E703D" w:rsidP="009A2CAA">
            <w:pPr>
              <w:shd w:val="clear" w:color="auto" w:fill="E2EFD9" w:themeFill="accent6" w:themeFillTint="33"/>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Number of </w:t>
            </w:r>
            <w:r w:rsidR="00EF3E6B" w:rsidRPr="000C097B">
              <w:rPr>
                <w:rFonts w:ascii="Roboto" w:eastAsia="Times New Roman" w:hAnsi="Roboto" w:cs="Times New Roman"/>
                <w:b/>
                <w:bCs/>
                <w:color w:val="000000"/>
                <w:sz w:val="18"/>
                <w:szCs w:val="18"/>
              </w:rPr>
              <w:t>d</w:t>
            </w:r>
            <w:r w:rsidRPr="000C097B">
              <w:rPr>
                <w:rFonts w:ascii="Roboto" w:eastAsia="Times New Roman" w:hAnsi="Roboto" w:cs="Times New Roman"/>
                <w:b/>
                <w:bCs/>
                <w:color w:val="000000"/>
                <w:sz w:val="18"/>
                <w:szCs w:val="18"/>
              </w:rPr>
              <w:t xml:space="preserve">ays </w:t>
            </w:r>
          </w:p>
          <w:p w14:paraId="33A02407" w14:textId="370DF959" w:rsidR="00A7043F" w:rsidRPr="000C097B" w:rsidRDefault="00EF3E6B" w:rsidP="009A2CAA">
            <w:pPr>
              <w:shd w:val="clear" w:color="auto" w:fill="E2EFD9" w:themeFill="accent6" w:themeFillTint="33"/>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w</w:t>
            </w:r>
            <w:r w:rsidR="006E703D" w:rsidRPr="000C097B">
              <w:rPr>
                <w:rFonts w:ascii="Roboto" w:eastAsia="Times New Roman" w:hAnsi="Roboto" w:cs="Times New Roman"/>
                <w:b/>
                <w:bCs/>
                <w:color w:val="000000"/>
                <w:sz w:val="18"/>
                <w:szCs w:val="18"/>
              </w:rPr>
              <w:t xml:space="preserve">ith </w:t>
            </w:r>
            <w:r w:rsidRPr="000C097B">
              <w:rPr>
                <w:rFonts w:ascii="Roboto" w:eastAsia="Times New Roman" w:hAnsi="Roboto" w:cs="Times New Roman"/>
                <w:b/>
                <w:bCs/>
                <w:color w:val="000000"/>
                <w:sz w:val="18"/>
                <w:szCs w:val="18"/>
              </w:rPr>
              <w:t>h</w:t>
            </w:r>
            <w:r w:rsidR="006E703D" w:rsidRPr="000C097B">
              <w:rPr>
                <w:rFonts w:ascii="Roboto" w:eastAsia="Times New Roman" w:hAnsi="Roboto" w:cs="Times New Roman"/>
                <w:b/>
                <w:bCs/>
                <w:color w:val="000000"/>
                <w:sz w:val="18"/>
                <w:szCs w:val="18"/>
              </w:rPr>
              <w:t xml:space="preserve">ospital </w:t>
            </w:r>
            <w:r w:rsidRPr="000C097B">
              <w:rPr>
                <w:rFonts w:ascii="Roboto" w:eastAsia="Times New Roman" w:hAnsi="Roboto" w:cs="Times New Roman"/>
                <w:b/>
                <w:bCs/>
                <w:color w:val="000000"/>
                <w:sz w:val="18"/>
                <w:szCs w:val="18"/>
              </w:rPr>
              <w:t>s</w:t>
            </w:r>
            <w:r w:rsidR="006E703D" w:rsidRPr="000C097B">
              <w:rPr>
                <w:rFonts w:ascii="Roboto" w:eastAsia="Times New Roman" w:hAnsi="Roboto" w:cs="Times New Roman"/>
                <w:b/>
                <w:bCs/>
                <w:color w:val="000000"/>
                <w:sz w:val="18"/>
                <w:szCs w:val="18"/>
              </w:rPr>
              <w:t xml:space="preserve">taffing </w:t>
            </w:r>
            <w:r w:rsidRPr="000C097B">
              <w:rPr>
                <w:rFonts w:ascii="Roboto" w:eastAsia="Times New Roman" w:hAnsi="Roboto" w:cs="Times New Roman"/>
                <w:b/>
                <w:bCs/>
                <w:color w:val="000000"/>
                <w:sz w:val="18"/>
                <w:szCs w:val="18"/>
              </w:rPr>
              <w:t>s</w:t>
            </w:r>
            <w:r w:rsidR="006E703D" w:rsidRPr="000C097B">
              <w:rPr>
                <w:rFonts w:ascii="Roboto" w:eastAsia="Times New Roman" w:hAnsi="Roboto" w:cs="Times New Roman"/>
                <w:b/>
                <w:bCs/>
                <w:color w:val="000000"/>
                <w:sz w:val="18"/>
                <w:szCs w:val="18"/>
              </w:rPr>
              <w:t>hortages</w:t>
            </w:r>
          </w:p>
        </w:tc>
        <w:tc>
          <w:tcPr>
            <w:tcW w:w="1870" w:type="dxa"/>
          </w:tcPr>
          <w:p w14:paraId="180D425C" w14:textId="77777777" w:rsidR="00A7043F" w:rsidRPr="000C097B" w:rsidRDefault="00A7043F" w:rsidP="009A2CAA">
            <w:pPr>
              <w:shd w:val="clear" w:color="auto" w:fill="E2EFD9" w:themeFill="accent6" w:themeFillTint="33"/>
              <w:jc w:val="center"/>
              <w:rPr>
                <w:rFonts w:ascii="Roboto" w:eastAsia="Times New Roman" w:hAnsi="Roboto" w:cs="Times New Roman"/>
                <w:color w:val="000000"/>
                <w:sz w:val="18"/>
                <w:szCs w:val="18"/>
              </w:rPr>
            </w:pPr>
          </w:p>
          <w:p w14:paraId="2192ED6C" w14:textId="3696C493" w:rsidR="006E703D" w:rsidRPr="000C097B" w:rsidRDefault="006E703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0</w:t>
            </w:r>
          </w:p>
        </w:tc>
        <w:tc>
          <w:tcPr>
            <w:tcW w:w="1870" w:type="dxa"/>
          </w:tcPr>
          <w:p w14:paraId="0747EAB9"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1CAB09A6" w14:textId="6D04670A" w:rsidR="006E703D" w:rsidRPr="000C097B" w:rsidRDefault="006E703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w:t>
            </w:r>
          </w:p>
        </w:tc>
        <w:tc>
          <w:tcPr>
            <w:tcW w:w="1870" w:type="dxa"/>
          </w:tcPr>
          <w:p w14:paraId="4389766E"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689DEEBB" w14:textId="5AC544EE" w:rsidR="006E703D" w:rsidRPr="000C097B" w:rsidRDefault="006E703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50</w:t>
            </w:r>
          </w:p>
        </w:tc>
        <w:tc>
          <w:tcPr>
            <w:tcW w:w="1870" w:type="dxa"/>
          </w:tcPr>
          <w:p w14:paraId="55D67794"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7D31CFA1" w14:textId="77777777" w:rsidR="006E703D" w:rsidRPr="000C097B" w:rsidRDefault="006E703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0</w:t>
            </w:r>
          </w:p>
          <w:p w14:paraId="0DDC7C70" w14:textId="136D2D24" w:rsidR="006E703D" w:rsidRPr="000C097B" w:rsidRDefault="006E703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w:t>
            </w:r>
            <w:r w:rsidR="00E45EC9" w:rsidRPr="000C097B">
              <w:rPr>
                <w:rFonts w:ascii="Roboto" w:eastAsia="Times New Roman" w:hAnsi="Roboto" w:cs="Times New Roman"/>
                <w:color w:val="000000"/>
                <w:sz w:val="18"/>
                <w:szCs w:val="18"/>
              </w:rPr>
              <w:t>6</w:t>
            </w:r>
            <w:r w:rsidRPr="000C097B">
              <w:rPr>
                <w:rFonts w:ascii="Roboto" w:eastAsia="Times New Roman" w:hAnsi="Roboto" w:cs="Times New Roman"/>
                <w:color w:val="000000"/>
                <w:sz w:val="18"/>
                <w:szCs w:val="18"/>
              </w:rPr>
              <w:t xml:space="preserve"> States)</w:t>
            </w:r>
          </w:p>
        </w:tc>
      </w:tr>
      <w:tr w:rsidR="00A7043F" w:rsidRPr="000C097B" w14:paraId="6013DCF8" w14:textId="77777777" w:rsidTr="00A7043F">
        <w:tc>
          <w:tcPr>
            <w:tcW w:w="1870" w:type="dxa"/>
          </w:tcPr>
          <w:p w14:paraId="05CE82EC" w14:textId="23F1FD95" w:rsidR="00A7043F" w:rsidRPr="000C097B" w:rsidRDefault="00FB364F" w:rsidP="009A2CAA">
            <w:pPr>
              <w:shd w:val="clear" w:color="auto" w:fill="E2EFD9" w:themeFill="accent6" w:themeFillTint="33"/>
              <w:rPr>
                <w:rFonts w:ascii="Roboto" w:eastAsia="Times New Roman" w:hAnsi="Roboto" w:cs="Times New Roman"/>
                <w:b/>
                <w:bCs/>
                <w:color w:val="000000"/>
                <w:sz w:val="18"/>
                <w:szCs w:val="18"/>
              </w:rPr>
            </w:pPr>
            <w:r>
              <w:rPr>
                <w:rFonts w:ascii="Roboto" w:eastAsia="Times New Roman" w:hAnsi="Roboto" w:cs="Times New Roman"/>
                <w:b/>
                <w:bCs/>
                <w:color w:val="000000"/>
                <w:sz w:val="18"/>
                <w:szCs w:val="18"/>
              </w:rPr>
              <w:t>COVID</w:t>
            </w:r>
            <w:r w:rsidR="006E703D" w:rsidRPr="000C097B">
              <w:rPr>
                <w:rFonts w:ascii="Roboto" w:eastAsia="Times New Roman" w:hAnsi="Roboto" w:cs="Times New Roman"/>
                <w:b/>
                <w:bCs/>
                <w:color w:val="000000"/>
                <w:sz w:val="18"/>
                <w:szCs w:val="18"/>
              </w:rPr>
              <w:t xml:space="preserve">-19 </w:t>
            </w:r>
            <w:r w:rsidR="00EF3E6B" w:rsidRPr="000C097B">
              <w:rPr>
                <w:rFonts w:ascii="Roboto" w:eastAsia="Times New Roman" w:hAnsi="Roboto" w:cs="Times New Roman"/>
                <w:b/>
                <w:bCs/>
                <w:color w:val="000000"/>
                <w:sz w:val="18"/>
                <w:szCs w:val="18"/>
              </w:rPr>
              <w:t>h</w:t>
            </w:r>
            <w:r w:rsidR="006E703D" w:rsidRPr="000C097B">
              <w:rPr>
                <w:rFonts w:ascii="Roboto" w:eastAsia="Times New Roman" w:hAnsi="Roboto" w:cs="Times New Roman"/>
                <w:b/>
                <w:bCs/>
                <w:color w:val="000000"/>
                <w:sz w:val="18"/>
                <w:szCs w:val="18"/>
              </w:rPr>
              <w:t xml:space="preserve">ospital </w:t>
            </w:r>
            <w:r w:rsidR="00EF3E6B" w:rsidRPr="000C097B">
              <w:rPr>
                <w:rFonts w:ascii="Roboto" w:eastAsia="Times New Roman" w:hAnsi="Roboto" w:cs="Times New Roman"/>
                <w:b/>
                <w:bCs/>
                <w:color w:val="000000"/>
                <w:sz w:val="18"/>
                <w:szCs w:val="18"/>
              </w:rPr>
              <w:t>a</w:t>
            </w:r>
            <w:r w:rsidR="006E703D" w:rsidRPr="000C097B">
              <w:rPr>
                <w:rFonts w:ascii="Roboto" w:eastAsia="Times New Roman" w:hAnsi="Roboto" w:cs="Times New Roman"/>
                <w:b/>
                <w:bCs/>
                <w:color w:val="000000"/>
                <w:sz w:val="18"/>
                <w:szCs w:val="18"/>
              </w:rPr>
              <w:t xml:space="preserve">dmissions per 100,000 </w:t>
            </w:r>
            <w:r w:rsidR="00EF3E6B" w:rsidRPr="000C097B">
              <w:rPr>
                <w:rFonts w:ascii="Roboto" w:eastAsia="Times New Roman" w:hAnsi="Roboto" w:cs="Times New Roman"/>
                <w:b/>
                <w:bCs/>
                <w:color w:val="000000"/>
                <w:sz w:val="18"/>
                <w:szCs w:val="18"/>
              </w:rPr>
              <w:t>p</w:t>
            </w:r>
            <w:r w:rsidR="006E703D" w:rsidRPr="000C097B">
              <w:rPr>
                <w:rFonts w:ascii="Roboto" w:eastAsia="Times New Roman" w:hAnsi="Roboto" w:cs="Times New Roman"/>
                <w:b/>
                <w:bCs/>
                <w:color w:val="000000"/>
                <w:sz w:val="18"/>
                <w:szCs w:val="18"/>
              </w:rPr>
              <w:t>opulation</w:t>
            </w:r>
          </w:p>
        </w:tc>
        <w:tc>
          <w:tcPr>
            <w:tcW w:w="1870" w:type="dxa"/>
          </w:tcPr>
          <w:p w14:paraId="7FECCCB4"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5E47040D" w14:textId="77777777" w:rsidR="006E703D" w:rsidRPr="000C097B" w:rsidRDefault="006E703D" w:rsidP="009A2CAA">
            <w:pPr>
              <w:shd w:val="clear" w:color="auto" w:fill="E2EFD9" w:themeFill="accent6" w:themeFillTint="33"/>
              <w:rPr>
                <w:rFonts w:ascii="Roboto" w:eastAsia="Times New Roman" w:hAnsi="Roboto" w:cs="Times New Roman"/>
                <w:color w:val="000000"/>
                <w:sz w:val="18"/>
                <w:szCs w:val="18"/>
              </w:rPr>
            </w:pPr>
          </w:p>
          <w:p w14:paraId="5E814118" w14:textId="5697EB07" w:rsidR="006E703D" w:rsidRPr="000C097B" w:rsidRDefault="006E703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1075</w:t>
            </w:r>
          </w:p>
        </w:tc>
        <w:tc>
          <w:tcPr>
            <w:tcW w:w="1870" w:type="dxa"/>
          </w:tcPr>
          <w:p w14:paraId="7988987A"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477A1CDB" w14:textId="77777777" w:rsidR="006E703D" w:rsidRPr="000C097B" w:rsidRDefault="006E703D" w:rsidP="009A2CAA">
            <w:pPr>
              <w:shd w:val="clear" w:color="auto" w:fill="E2EFD9" w:themeFill="accent6" w:themeFillTint="33"/>
              <w:rPr>
                <w:rFonts w:ascii="Roboto" w:eastAsia="Times New Roman" w:hAnsi="Roboto" w:cs="Times New Roman"/>
                <w:color w:val="000000"/>
                <w:sz w:val="18"/>
                <w:szCs w:val="18"/>
              </w:rPr>
            </w:pPr>
          </w:p>
          <w:p w14:paraId="1FAB19C0" w14:textId="6CE6071C" w:rsidR="006E703D" w:rsidRPr="000C097B" w:rsidRDefault="006E703D"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12</w:t>
            </w:r>
          </w:p>
        </w:tc>
        <w:tc>
          <w:tcPr>
            <w:tcW w:w="1870" w:type="dxa"/>
          </w:tcPr>
          <w:p w14:paraId="09AF87A9"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0533A2A6" w14:textId="77777777" w:rsidR="006E703D" w:rsidRPr="000C097B" w:rsidRDefault="006E703D" w:rsidP="009A2CAA">
            <w:pPr>
              <w:shd w:val="clear" w:color="auto" w:fill="E2EFD9" w:themeFill="accent6" w:themeFillTint="33"/>
              <w:rPr>
                <w:rFonts w:ascii="Roboto" w:eastAsia="Times New Roman" w:hAnsi="Roboto" w:cs="Times New Roman"/>
                <w:color w:val="000000"/>
                <w:sz w:val="18"/>
                <w:szCs w:val="18"/>
              </w:rPr>
            </w:pPr>
          </w:p>
          <w:p w14:paraId="0207A109" w14:textId="17C348FD" w:rsidR="006E703D" w:rsidRPr="000C097B" w:rsidRDefault="00E52218"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1,443</w:t>
            </w:r>
          </w:p>
        </w:tc>
        <w:tc>
          <w:tcPr>
            <w:tcW w:w="1870" w:type="dxa"/>
          </w:tcPr>
          <w:p w14:paraId="0B738236"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4A0F3F87" w14:textId="77777777" w:rsidR="00E52218" w:rsidRPr="000C097B" w:rsidRDefault="00E52218" w:rsidP="009A2CAA">
            <w:pPr>
              <w:shd w:val="clear" w:color="auto" w:fill="E2EFD9" w:themeFill="accent6" w:themeFillTint="33"/>
              <w:rPr>
                <w:rFonts w:ascii="Roboto" w:eastAsia="Times New Roman" w:hAnsi="Roboto" w:cs="Times New Roman"/>
                <w:color w:val="000000"/>
                <w:sz w:val="18"/>
                <w:szCs w:val="18"/>
              </w:rPr>
            </w:pPr>
          </w:p>
          <w:p w14:paraId="79B99847" w14:textId="3E51337C" w:rsidR="00E52218" w:rsidRPr="000C097B" w:rsidRDefault="00E52218"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564</w:t>
            </w:r>
          </w:p>
        </w:tc>
      </w:tr>
      <w:tr w:rsidR="00A7043F" w:rsidRPr="000C097B" w14:paraId="11AC95C0" w14:textId="77777777" w:rsidTr="00A7043F">
        <w:tc>
          <w:tcPr>
            <w:tcW w:w="1870" w:type="dxa"/>
          </w:tcPr>
          <w:p w14:paraId="75110CB4" w14:textId="6F969B0E" w:rsidR="00A7043F" w:rsidRPr="000C097B" w:rsidRDefault="00E52218" w:rsidP="009A2CAA">
            <w:pPr>
              <w:shd w:val="clear" w:color="auto" w:fill="E2EFD9" w:themeFill="accent6" w:themeFillTint="33"/>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Excess </w:t>
            </w:r>
            <w:proofErr w:type="gramStart"/>
            <w:r w:rsidR="00EF3E6B" w:rsidRPr="000C097B">
              <w:rPr>
                <w:rFonts w:ascii="Roboto" w:eastAsia="Times New Roman" w:hAnsi="Roboto" w:cs="Times New Roman"/>
                <w:b/>
                <w:bCs/>
                <w:color w:val="000000"/>
                <w:sz w:val="18"/>
                <w:szCs w:val="18"/>
              </w:rPr>
              <w:t>d</w:t>
            </w:r>
            <w:r w:rsidRPr="000C097B">
              <w:rPr>
                <w:rFonts w:ascii="Roboto" w:eastAsia="Times New Roman" w:hAnsi="Roboto" w:cs="Times New Roman"/>
                <w:b/>
                <w:bCs/>
                <w:color w:val="000000"/>
                <w:sz w:val="18"/>
                <w:szCs w:val="18"/>
              </w:rPr>
              <w:t xml:space="preserve">eaths  </w:t>
            </w:r>
            <w:r w:rsidR="00EF3E6B" w:rsidRPr="000C097B">
              <w:rPr>
                <w:rFonts w:ascii="Roboto" w:eastAsia="Times New Roman" w:hAnsi="Roboto" w:cs="Times New Roman"/>
                <w:b/>
                <w:bCs/>
                <w:color w:val="000000"/>
                <w:sz w:val="18"/>
                <w:szCs w:val="18"/>
              </w:rPr>
              <w:t>p</w:t>
            </w:r>
            <w:r w:rsidRPr="000C097B">
              <w:rPr>
                <w:rFonts w:ascii="Roboto" w:eastAsia="Times New Roman" w:hAnsi="Roboto" w:cs="Times New Roman"/>
                <w:b/>
                <w:bCs/>
                <w:color w:val="000000"/>
                <w:sz w:val="18"/>
                <w:szCs w:val="18"/>
              </w:rPr>
              <w:t>er</w:t>
            </w:r>
            <w:proofErr w:type="gramEnd"/>
            <w:r w:rsidRPr="000C097B">
              <w:rPr>
                <w:rFonts w:ascii="Roboto" w:eastAsia="Times New Roman" w:hAnsi="Roboto" w:cs="Times New Roman"/>
                <w:b/>
                <w:bCs/>
                <w:color w:val="000000"/>
                <w:sz w:val="18"/>
                <w:szCs w:val="18"/>
              </w:rPr>
              <w:t xml:space="preserve"> 100,000 </w:t>
            </w:r>
            <w:r w:rsidR="00EF3E6B" w:rsidRPr="000C097B">
              <w:rPr>
                <w:rFonts w:ascii="Roboto" w:eastAsia="Times New Roman" w:hAnsi="Roboto" w:cs="Times New Roman"/>
                <w:b/>
                <w:bCs/>
                <w:color w:val="000000"/>
                <w:sz w:val="18"/>
                <w:szCs w:val="18"/>
              </w:rPr>
              <w:t>p</w:t>
            </w:r>
            <w:r w:rsidRPr="000C097B">
              <w:rPr>
                <w:rFonts w:ascii="Roboto" w:eastAsia="Times New Roman" w:hAnsi="Roboto" w:cs="Times New Roman"/>
                <w:b/>
                <w:bCs/>
                <w:color w:val="000000"/>
                <w:sz w:val="18"/>
                <w:szCs w:val="18"/>
              </w:rPr>
              <w:t>opulation</w:t>
            </w:r>
          </w:p>
        </w:tc>
        <w:tc>
          <w:tcPr>
            <w:tcW w:w="1870" w:type="dxa"/>
          </w:tcPr>
          <w:p w14:paraId="06DAE325"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2A2143D6" w14:textId="04F6E9CE" w:rsidR="00E52218" w:rsidRPr="000C097B" w:rsidRDefault="00E52218"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210</w:t>
            </w:r>
          </w:p>
        </w:tc>
        <w:tc>
          <w:tcPr>
            <w:tcW w:w="1870" w:type="dxa"/>
          </w:tcPr>
          <w:p w14:paraId="77CB719F"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593438B1" w14:textId="52D2CF5B" w:rsidR="00E52218" w:rsidRPr="000C097B" w:rsidRDefault="00E52218"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5</w:t>
            </w:r>
          </w:p>
        </w:tc>
        <w:tc>
          <w:tcPr>
            <w:tcW w:w="1870" w:type="dxa"/>
          </w:tcPr>
          <w:p w14:paraId="7E235580"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436FB0DF" w14:textId="6D5DE64F" w:rsidR="00E52218" w:rsidRPr="000C097B" w:rsidRDefault="00E52218"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345</w:t>
            </w:r>
          </w:p>
        </w:tc>
        <w:tc>
          <w:tcPr>
            <w:tcW w:w="1870" w:type="dxa"/>
          </w:tcPr>
          <w:p w14:paraId="6C531CC0"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2EE13B4C" w14:textId="3CB1BAE8" w:rsidR="00E52218" w:rsidRPr="000C097B" w:rsidRDefault="00E52218"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110</w:t>
            </w:r>
          </w:p>
        </w:tc>
      </w:tr>
      <w:tr w:rsidR="00A7043F" w:rsidRPr="000C097B" w14:paraId="3FFCE0AD" w14:textId="77777777" w:rsidTr="00A7043F">
        <w:tc>
          <w:tcPr>
            <w:tcW w:w="1870" w:type="dxa"/>
          </w:tcPr>
          <w:p w14:paraId="24F990A3" w14:textId="518A2F9F" w:rsidR="00A7043F" w:rsidRPr="000C097B" w:rsidRDefault="00E52218" w:rsidP="009A2CAA">
            <w:pPr>
              <w:shd w:val="clear" w:color="auto" w:fill="E2EFD9" w:themeFill="accent6" w:themeFillTint="33"/>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Deaths from </w:t>
            </w:r>
            <w:r w:rsidR="00FB364F">
              <w:rPr>
                <w:rFonts w:ascii="Roboto" w:eastAsia="Times New Roman" w:hAnsi="Roboto" w:cs="Times New Roman"/>
                <w:b/>
                <w:bCs/>
                <w:color w:val="000000"/>
                <w:sz w:val="18"/>
                <w:szCs w:val="18"/>
              </w:rPr>
              <w:t>COVID</w:t>
            </w:r>
            <w:r w:rsidRPr="000C097B">
              <w:rPr>
                <w:rFonts w:ascii="Roboto" w:eastAsia="Times New Roman" w:hAnsi="Roboto" w:cs="Times New Roman"/>
                <w:b/>
                <w:bCs/>
                <w:color w:val="000000"/>
                <w:sz w:val="18"/>
                <w:szCs w:val="18"/>
              </w:rPr>
              <w:t xml:space="preserve">-19 in </w:t>
            </w:r>
            <w:r w:rsidR="00EF3E6B" w:rsidRPr="000C097B">
              <w:rPr>
                <w:rFonts w:ascii="Roboto" w:eastAsia="Times New Roman" w:hAnsi="Roboto" w:cs="Times New Roman"/>
                <w:b/>
                <w:bCs/>
                <w:color w:val="000000"/>
                <w:sz w:val="18"/>
                <w:szCs w:val="18"/>
              </w:rPr>
              <w:t>n</w:t>
            </w:r>
            <w:r w:rsidRPr="000C097B">
              <w:rPr>
                <w:rFonts w:ascii="Roboto" w:eastAsia="Times New Roman" w:hAnsi="Roboto" w:cs="Times New Roman"/>
                <w:b/>
                <w:bCs/>
                <w:color w:val="000000"/>
                <w:sz w:val="18"/>
                <w:szCs w:val="18"/>
              </w:rPr>
              <w:t xml:space="preserve">ursing </w:t>
            </w:r>
            <w:r w:rsidR="00266FBB" w:rsidRPr="000C097B">
              <w:rPr>
                <w:rFonts w:ascii="Roboto" w:eastAsia="Times New Roman" w:hAnsi="Roboto" w:cs="Times New Roman"/>
                <w:b/>
                <w:bCs/>
                <w:color w:val="000000"/>
                <w:sz w:val="18"/>
                <w:szCs w:val="18"/>
              </w:rPr>
              <w:t>h</w:t>
            </w:r>
            <w:r w:rsidRPr="000C097B">
              <w:rPr>
                <w:rFonts w:ascii="Roboto" w:eastAsia="Times New Roman" w:hAnsi="Roboto" w:cs="Times New Roman"/>
                <w:b/>
                <w:bCs/>
                <w:color w:val="000000"/>
                <w:sz w:val="18"/>
                <w:szCs w:val="18"/>
              </w:rPr>
              <w:t xml:space="preserve">omes </w:t>
            </w:r>
            <w:r w:rsidR="00EF3E6B" w:rsidRPr="000C097B">
              <w:rPr>
                <w:rFonts w:ascii="Roboto" w:eastAsia="Times New Roman" w:hAnsi="Roboto" w:cs="Times New Roman"/>
                <w:b/>
                <w:bCs/>
                <w:color w:val="000000"/>
                <w:sz w:val="18"/>
                <w:szCs w:val="18"/>
              </w:rPr>
              <w:t>p</w:t>
            </w:r>
            <w:r w:rsidRPr="000C097B">
              <w:rPr>
                <w:rFonts w:ascii="Roboto" w:eastAsia="Times New Roman" w:hAnsi="Roboto" w:cs="Times New Roman"/>
                <w:b/>
                <w:bCs/>
                <w:color w:val="000000"/>
                <w:sz w:val="18"/>
                <w:szCs w:val="18"/>
              </w:rPr>
              <w:t>er 1</w:t>
            </w:r>
            <w:r w:rsidR="00266FBB" w:rsidRPr="000C097B">
              <w:rPr>
                <w:rFonts w:ascii="Roboto" w:eastAsia="Times New Roman" w:hAnsi="Roboto" w:cs="Times New Roman"/>
                <w:b/>
                <w:bCs/>
                <w:color w:val="000000"/>
                <w:sz w:val="18"/>
                <w:szCs w:val="18"/>
              </w:rPr>
              <w:t>00 b</w:t>
            </w:r>
            <w:r w:rsidRPr="000C097B">
              <w:rPr>
                <w:rFonts w:ascii="Roboto" w:eastAsia="Times New Roman" w:hAnsi="Roboto" w:cs="Times New Roman"/>
                <w:b/>
                <w:bCs/>
                <w:color w:val="000000"/>
                <w:sz w:val="18"/>
                <w:szCs w:val="18"/>
              </w:rPr>
              <w:t>eds</w:t>
            </w:r>
          </w:p>
        </w:tc>
        <w:tc>
          <w:tcPr>
            <w:tcW w:w="1870" w:type="dxa"/>
          </w:tcPr>
          <w:p w14:paraId="5B2869F8"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152E854C" w14:textId="43F83388" w:rsidR="00E52218" w:rsidRPr="000C097B" w:rsidRDefault="00F473E0"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6</w:t>
            </w:r>
            <w:r w:rsidR="00E52218" w:rsidRPr="000C097B">
              <w:rPr>
                <w:rFonts w:ascii="Roboto" w:eastAsia="Times New Roman" w:hAnsi="Roboto" w:cs="Times New Roman"/>
                <w:color w:val="000000"/>
                <w:sz w:val="18"/>
                <w:szCs w:val="18"/>
              </w:rPr>
              <w:t>9</w:t>
            </w:r>
          </w:p>
        </w:tc>
        <w:tc>
          <w:tcPr>
            <w:tcW w:w="1870" w:type="dxa"/>
          </w:tcPr>
          <w:p w14:paraId="19BD56F2"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34BC8469" w14:textId="0FBD2FD9" w:rsidR="00E52218" w:rsidRPr="000C097B" w:rsidRDefault="00E52218"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8</w:t>
            </w:r>
          </w:p>
        </w:tc>
        <w:tc>
          <w:tcPr>
            <w:tcW w:w="1870" w:type="dxa"/>
          </w:tcPr>
          <w:p w14:paraId="4B0FB07B"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3F3074C7" w14:textId="6E49E008" w:rsidR="00E52218" w:rsidRPr="000C097B" w:rsidRDefault="00E52218"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94</w:t>
            </w:r>
          </w:p>
        </w:tc>
        <w:tc>
          <w:tcPr>
            <w:tcW w:w="1870" w:type="dxa"/>
          </w:tcPr>
          <w:p w14:paraId="49A2F395"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40FCDED1" w14:textId="19FF4B47" w:rsidR="00E52218" w:rsidRPr="000C097B" w:rsidRDefault="00E52218"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19</w:t>
            </w:r>
          </w:p>
        </w:tc>
      </w:tr>
      <w:tr w:rsidR="00563B3C" w:rsidRPr="000C097B" w14:paraId="54281467" w14:textId="77777777" w:rsidTr="00A7043F">
        <w:tc>
          <w:tcPr>
            <w:tcW w:w="1870" w:type="dxa"/>
          </w:tcPr>
          <w:p w14:paraId="731127F2" w14:textId="77100C2F" w:rsidR="00563B3C" w:rsidRPr="000C097B" w:rsidRDefault="00563B3C" w:rsidP="009A2CAA">
            <w:pPr>
              <w:shd w:val="clear" w:color="auto" w:fill="E2EFD9" w:themeFill="accent6" w:themeFillTint="33"/>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Drug overdose deaths per 100,000 population</w:t>
            </w:r>
          </w:p>
        </w:tc>
        <w:tc>
          <w:tcPr>
            <w:tcW w:w="1870" w:type="dxa"/>
          </w:tcPr>
          <w:p w14:paraId="74366FCA" w14:textId="00807923" w:rsidR="00563B3C" w:rsidRPr="000C097B" w:rsidRDefault="00563B3C"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20.5</w:t>
            </w:r>
          </w:p>
        </w:tc>
        <w:tc>
          <w:tcPr>
            <w:tcW w:w="1870" w:type="dxa"/>
          </w:tcPr>
          <w:p w14:paraId="676B8267" w14:textId="1ED5FEB1" w:rsidR="00563B3C" w:rsidRPr="000C097B" w:rsidRDefault="00563B3C"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16</w:t>
            </w:r>
          </w:p>
        </w:tc>
        <w:tc>
          <w:tcPr>
            <w:tcW w:w="1870" w:type="dxa"/>
          </w:tcPr>
          <w:p w14:paraId="2276AA86" w14:textId="160C42C9" w:rsidR="00563B3C" w:rsidRPr="000C097B" w:rsidRDefault="00563B3C"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28.3</w:t>
            </w:r>
          </w:p>
        </w:tc>
        <w:tc>
          <w:tcPr>
            <w:tcW w:w="1870" w:type="dxa"/>
          </w:tcPr>
          <w:p w14:paraId="3D7888E2" w14:textId="4EA64F18" w:rsidR="00563B3C" w:rsidRPr="000C097B" w:rsidRDefault="00563B3C" w:rsidP="009A2CAA">
            <w:pPr>
              <w:shd w:val="clear" w:color="auto" w:fill="E2EFD9" w:themeFill="accent6" w:themeFillTint="33"/>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10.3</w:t>
            </w:r>
          </w:p>
        </w:tc>
      </w:tr>
    </w:tbl>
    <w:p w14:paraId="7C491989" w14:textId="77777777" w:rsidR="00A7043F" w:rsidRPr="000C097B" w:rsidRDefault="00A7043F" w:rsidP="009A2CAA">
      <w:pPr>
        <w:shd w:val="clear" w:color="auto" w:fill="E2EFD9" w:themeFill="accent6" w:themeFillTint="33"/>
        <w:rPr>
          <w:rFonts w:ascii="Roboto" w:eastAsia="Times New Roman" w:hAnsi="Roboto" w:cs="Times New Roman"/>
          <w:color w:val="000000"/>
          <w:sz w:val="18"/>
          <w:szCs w:val="18"/>
        </w:rPr>
      </w:pPr>
    </w:p>
    <w:p w14:paraId="43F030E1" w14:textId="77777777" w:rsidR="000C097B" w:rsidRDefault="000C097B" w:rsidP="009A2CAA">
      <w:pPr>
        <w:shd w:val="clear" w:color="auto" w:fill="E2EFD9" w:themeFill="accent6" w:themeFillTint="33"/>
        <w:rPr>
          <w:rFonts w:ascii="Roboto" w:eastAsia="Times New Roman" w:hAnsi="Roboto" w:cs="Times New Roman"/>
          <w:b/>
          <w:bCs/>
          <w:color w:val="000000"/>
          <w:sz w:val="20"/>
          <w:szCs w:val="20"/>
          <w:u w:val="single"/>
        </w:rPr>
      </w:pPr>
    </w:p>
    <w:p w14:paraId="5C9CBED6" w14:textId="77777777" w:rsidR="000C097B" w:rsidRDefault="000C097B" w:rsidP="009A2CAA">
      <w:pPr>
        <w:shd w:val="clear" w:color="auto" w:fill="E2EFD9" w:themeFill="accent6" w:themeFillTint="33"/>
        <w:rPr>
          <w:rFonts w:ascii="Roboto" w:eastAsia="Times New Roman" w:hAnsi="Roboto" w:cs="Times New Roman"/>
          <w:b/>
          <w:bCs/>
          <w:color w:val="000000"/>
          <w:sz w:val="20"/>
          <w:szCs w:val="20"/>
          <w:u w:val="single"/>
        </w:rPr>
      </w:pPr>
    </w:p>
    <w:p w14:paraId="59E98D8E" w14:textId="77777777" w:rsidR="000C097B" w:rsidRDefault="000C097B" w:rsidP="00D727E8">
      <w:pPr>
        <w:shd w:val="clear" w:color="auto" w:fill="FFFFFF"/>
        <w:rPr>
          <w:rFonts w:ascii="Roboto" w:eastAsia="Times New Roman" w:hAnsi="Roboto" w:cs="Times New Roman"/>
          <w:b/>
          <w:bCs/>
          <w:color w:val="000000"/>
          <w:sz w:val="20"/>
          <w:szCs w:val="20"/>
          <w:u w:val="single"/>
        </w:rPr>
      </w:pPr>
    </w:p>
    <w:p w14:paraId="7EE1582A" w14:textId="5D675B80" w:rsidR="00D727E8" w:rsidRPr="00AA1552" w:rsidRDefault="00430D8A" w:rsidP="00D727E8">
      <w:pPr>
        <w:shd w:val="clear" w:color="auto" w:fill="FFFFFF"/>
        <w:rPr>
          <w:rFonts w:ascii="Roboto" w:eastAsia="Times New Roman" w:hAnsi="Roboto" w:cs="Times New Roman"/>
          <w:b/>
          <w:bCs/>
          <w:color w:val="000000"/>
          <w:sz w:val="20"/>
          <w:szCs w:val="20"/>
          <w:u w:val="single"/>
        </w:rPr>
      </w:pPr>
      <w:r w:rsidRPr="00AA1552">
        <w:rPr>
          <w:rFonts w:ascii="Roboto" w:eastAsia="Times New Roman" w:hAnsi="Roboto" w:cs="Times New Roman"/>
          <w:b/>
          <w:bCs/>
          <w:color w:val="000000"/>
          <w:sz w:val="20"/>
          <w:szCs w:val="20"/>
        </w:rPr>
        <w:tab/>
      </w:r>
      <w:r w:rsidR="002E204A" w:rsidRPr="00AA1552">
        <w:rPr>
          <w:rFonts w:ascii="Roboto" w:eastAsia="Times New Roman" w:hAnsi="Roboto" w:cs="Times New Roman"/>
          <w:b/>
          <w:bCs/>
          <w:color w:val="000000"/>
          <w:sz w:val="20"/>
          <w:szCs w:val="20"/>
          <w:u w:val="single"/>
        </w:rPr>
        <w:t>Discussion</w:t>
      </w:r>
    </w:p>
    <w:p w14:paraId="61B80366" w14:textId="6B6749A0" w:rsidR="00BA2726" w:rsidRPr="000C097B" w:rsidRDefault="00BA2726" w:rsidP="00D727E8">
      <w:pPr>
        <w:shd w:val="clear" w:color="auto" w:fill="FFFFFF"/>
        <w:rPr>
          <w:rFonts w:ascii="Roboto" w:eastAsia="Times New Roman" w:hAnsi="Roboto" w:cs="Times New Roman"/>
          <w:b/>
          <w:bCs/>
          <w:color w:val="000000"/>
          <w:sz w:val="20"/>
          <w:szCs w:val="20"/>
          <w:u w:val="single"/>
        </w:rPr>
      </w:pPr>
    </w:p>
    <w:p w14:paraId="4011D609" w14:textId="4EEF2D69" w:rsidR="006318CB" w:rsidRPr="000C097B" w:rsidRDefault="00342B4C" w:rsidP="00D727E8">
      <w:pPr>
        <w:shd w:val="clear" w:color="auto" w:fill="FFFFFF"/>
        <w:rPr>
          <w:rFonts w:ascii="Roboto" w:eastAsia="Times New Roman" w:hAnsi="Roboto" w:cs="Times New Roman"/>
          <w:color w:val="000000"/>
          <w:sz w:val="22"/>
          <w:szCs w:val="22"/>
        </w:rPr>
      </w:pPr>
      <w:r w:rsidRPr="000C097B">
        <w:rPr>
          <w:rFonts w:ascii="Roboto" w:eastAsia="Times New Roman" w:hAnsi="Roboto" w:cs="Times New Roman"/>
          <w:color w:val="000000"/>
          <w:sz w:val="18"/>
          <w:szCs w:val="18"/>
        </w:rPr>
        <w:t>The</w:t>
      </w:r>
      <w:r w:rsidRPr="000C097B">
        <w:rPr>
          <w:rFonts w:ascii="Roboto" w:eastAsia="Times New Roman" w:hAnsi="Roboto" w:cs="Times New Roman"/>
          <w:color w:val="000000"/>
          <w:sz w:val="22"/>
          <w:szCs w:val="22"/>
        </w:rPr>
        <w:t xml:space="preserve"> Commonwealth Fund</w:t>
      </w:r>
      <w:r w:rsidR="005B63EE" w:rsidRPr="000C097B">
        <w:rPr>
          <w:rFonts w:ascii="Roboto" w:eastAsia="Times New Roman" w:hAnsi="Roboto" w:cs="Times New Roman"/>
          <w:color w:val="000000"/>
          <w:sz w:val="22"/>
          <w:szCs w:val="22"/>
        </w:rPr>
        <w:t xml:space="preserve"> analysis </w:t>
      </w:r>
      <w:r w:rsidR="005231D2" w:rsidRPr="000C097B">
        <w:rPr>
          <w:rFonts w:ascii="Roboto" w:eastAsia="Times New Roman" w:hAnsi="Roboto" w:cs="Times New Roman"/>
          <w:color w:val="000000"/>
          <w:sz w:val="22"/>
          <w:szCs w:val="22"/>
        </w:rPr>
        <w:t xml:space="preserve">does include direct measures of health (excess mortality and nursing home deaths) but is </w:t>
      </w:r>
      <w:r w:rsidR="006318CB" w:rsidRPr="000C097B">
        <w:rPr>
          <w:rFonts w:ascii="Roboto" w:eastAsia="Times New Roman" w:hAnsi="Roboto" w:cs="Times New Roman"/>
          <w:color w:val="000000"/>
          <w:sz w:val="22"/>
          <w:szCs w:val="22"/>
        </w:rPr>
        <w:t>primarily</w:t>
      </w:r>
      <w:r w:rsidR="00550315" w:rsidRPr="000C097B">
        <w:rPr>
          <w:rFonts w:ascii="Roboto" w:eastAsia="Times New Roman" w:hAnsi="Roboto" w:cs="Times New Roman"/>
          <w:color w:val="000000"/>
          <w:sz w:val="22"/>
          <w:szCs w:val="22"/>
        </w:rPr>
        <w:t xml:space="preserve"> </w:t>
      </w:r>
      <w:r w:rsidR="005231D2" w:rsidRPr="000C097B">
        <w:rPr>
          <w:rFonts w:ascii="Roboto" w:eastAsia="Times New Roman" w:hAnsi="Roboto" w:cs="Times New Roman"/>
          <w:color w:val="000000"/>
          <w:sz w:val="22"/>
          <w:szCs w:val="22"/>
        </w:rPr>
        <w:t xml:space="preserve">a study of preparedness in that it focused on the ability of state health care systems to manage the pandemic.  It is not obvious how state level decisions were related to the health system preparedness of the individual states but </w:t>
      </w:r>
      <w:commentRangeStart w:id="0"/>
      <w:r w:rsidR="00430D8A">
        <w:rPr>
          <w:rFonts w:ascii="Roboto" w:eastAsia="Times New Roman" w:hAnsi="Roboto" w:cs="Times New Roman"/>
          <w:color w:val="000000"/>
          <w:sz w:val="22"/>
          <w:szCs w:val="22"/>
        </w:rPr>
        <w:t>preparedness</w:t>
      </w:r>
      <w:commentRangeEnd w:id="0"/>
      <w:r w:rsidR="00ED2621">
        <w:rPr>
          <w:rStyle w:val="CommentReference"/>
        </w:rPr>
        <w:commentReference w:id="0"/>
      </w:r>
      <w:r w:rsidR="00430D8A">
        <w:rPr>
          <w:rFonts w:ascii="Roboto" w:eastAsia="Times New Roman" w:hAnsi="Roboto" w:cs="Times New Roman"/>
          <w:color w:val="000000"/>
          <w:sz w:val="22"/>
          <w:szCs w:val="22"/>
        </w:rPr>
        <w:t xml:space="preserve"> </w:t>
      </w:r>
      <w:r w:rsidR="005231D2" w:rsidRPr="000C097B">
        <w:rPr>
          <w:rFonts w:ascii="Roboto" w:eastAsia="Times New Roman" w:hAnsi="Roboto" w:cs="Times New Roman"/>
          <w:color w:val="000000"/>
          <w:sz w:val="22"/>
          <w:szCs w:val="22"/>
        </w:rPr>
        <w:t xml:space="preserve">was a critical factor in overall management of the pandemic.  The Commonwealth </w:t>
      </w:r>
      <w:r w:rsidR="00430D8A">
        <w:rPr>
          <w:rFonts w:ascii="Roboto" w:eastAsia="Times New Roman" w:hAnsi="Roboto" w:cs="Times New Roman"/>
          <w:color w:val="000000"/>
          <w:sz w:val="22"/>
          <w:szCs w:val="22"/>
        </w:rPr>
        <w:t>F</w:t>
      </w:r>
      <w:r w:rsidR="005231D2" w:rsidRPr="000C097B">
        <w:rPr>
          <w:rFonts w:ascii="Roboto" w:eastAsia="Times New Roman" w:hAnsi="Roboto" w:cs="Times New Roman"/>
          <w:color w:val="000000"/>
          <w:sz w:val="22"/>
          <w:szCs w:val="22"/>
        </w:rPr>
        <w:t>und</w:t>
      </w:r>
      <w:r w:rsidRPr="000C097B">
        <w:rPr>
          <w:rFonts w:ascii="Roboto" w:eastAsia="Times New Roman" w:hAnsi="Roboto" w:cs="Times New Roman"/>
          <w:color w:val="000000"/>
          <w:sz w:val="22"/>
          <w:szCs w:val="22"/>
        </w:rPr>
        <w:t xml:space="preserve"> </w:t>
      </w:r>
      <w:r w:rsidR="00AC4239" w:rsidRPr="000C097B">
        <w:rPr>
          <w:rFonts w:ascii="Roboto" w:eastAsia="Times New Roman" w:hAnsi="Roboto" w:cs="Times New Roman"/>
          <w:color w:val="000000"/>
          <w:sz w:val="22"/>
          <w:szCs w:val="22"/>
        </w:rPr>
        <w:t>h</w:t>
      </w:r>
      <w:r w:rsidRPr="000C097B">
        <w:rPr>
          <w:rFonts w:ascii="Roboto" w:eastAsia="Times New Roman" w:hAnsi="Roboto" w:cs="Times New Roman"/>
          <w:color w:val="000000"/>
          <w:sz w:val="22"/>
          <w:szCs w:val="22"/>
        </w:rPr>
        <w:t xml:space="preserve">as considerable experience and expertise in the assessment of </w:t>
      </w:r>
      <w:r w:rsidR="00FF5C91" w:rsidRPr="000C097B">
        <w:rPr>
          <w:rFonts w:ascii="Roboto" w:eastAsia="Times New Roman" w:hAnsi="Roboto" w:cs="Times New Roman"/>
          <w:color w:val="000000"/>
          <w:sz w:val="22"/>
          <w:szCs w:val="22"/>
        </w:rPr>
        <w:t>state level</w:t>
      </w:r>
      <w:r w:rsidR="00430D8A">
        <w:rPr>
          <w:rFonts w:ascii="Roboto" w:eastAsia="Times New Roman" w:hAnsi="Roboto" w:cs="Times New Roman"/>
          <w:color w:val="000000"/>
          <w:sz w:val="22"/>
          <w:szCs w:val="22"/>
        </w:rPr>
        <w:t xml:space="preserve"> data,</w:t>
      </w:r>
      <w:r w:rsidR="00FF5C91" w:rsidRPr="000C097B">
        <w:rPr>
          <w:rFonts w:ascii="Roboto" w:eastAsia="Times New Roman" w:hAnsi="Roboto" w:cs="Times New Roman"/>
          <w:color w:val="000000"/>
          <w:sz w:val="22"/>
          <w:szCs w:val="22"/>
        </w:rPr>
        <w:t xml:space="preserve"> </w:t>
      </w:r>
      <w:r w:rsidR="0045300A" w:rsidRPr="000C097B">
        <w:rPr>
          <w:rFonts w:ascii="Roboto" w:eastAsia="Times New Roman" w:hAnsi="Roboto" w:cs="Times New Roman"/>
          <w:color w:val="000000"/>
          <w:sz w:val="22"/>
          <w:szCs w:val="22"/>
        </w:rPr>
        <w:t xml:space="preserve">and the data used for their rankings is reliable. </w:t>
      </w:r>
      <w:r w:rsidR="005B19F1" w:rsidRPr="000C097B">
        <w:rPr>
          <w:rFonts w:ascii="Roboto" w:eastAsia="Times New Roman" w:hAnsi="Roboto" w:cs="Times New Roman"/>
          <w:color w:val="000000"/>
          <w:sz w:val="22"/>
          <w:szCs w:val="22"/>
        </w:rPr>
        <w:t xml:space="preserve"> Utah was ranked 7</w:t>
      </w:r>
      <w:r w:rsidR="005B19F1" w:rsidRPr="000C097B">
        <w:rPr>
          <w:rFonts w:ascii="Roboto" w:eastAsia="Times New Roman" w:hAnsi="Roboto" w:cs="Times New Roman"/>
          <w:color w:val="000000"/>
          <w:sz w:val="22"/>
          <w:szCs w:val="22"/>
          <w:vertAlign w:val="superscript"/>
        </w:rPr>
        <w:t>th</w:t>
      </w:r>
      <w:r w:rsidR="005B19F1" w:rsidRPr="000C097B">
        <w:rPr>
          <w:rFonts w:ascii="Roboto" w:eastAsia="Times New Roman" w:hAnsi="Roboto" w:cs="Times New Roman"/>
          <w:color w:val="000000"/>
          <w:sz w:val="22"/>
          <w:szCs w:val="22"/>
        </w:rPr>
        <w:t xml:space="preserve"> overall and was in the top quartile for </w:t>
      </w:r>
      <w:r w:rsidR="00430D8A">
        <w:rPr>
          <w:rFonts w:ascii="Roboto" w:eastAsia="Times New Roman" w:hAnsi="Roboto" w:cs="Times New Roman"/>
          <w:color w:val="000000"/>
          <w:sz w:val="22"/>
          <w:szCs w:val="22"/>
        </w:rPr>
        <w:t>the</w:t>
      </w:r>
      <w:r w:rsidR="00430D8A" w:rsidRPr="000C097B">
        <w:rPr>
          <w:rFonts w:ascii="Roboto" w:eastAsia="Times New Roman" w:hAnsi="Roboto" w:cs="Times New Roman"/>
          <w:color w:val="000000"/>
          <w:sz w:val="22"/>
          <w:szCs w:val="22"/>
        </w:rPr>
        <w:t xml:space="preserve"> </w:t>
      </w:r>
      <w:r w:rsidR="005B19F1" w:rsidRPr="000C097B">
        <w:rPr>
          <w:rFonts w:ascii="Roboto" w:eastAsia="Times New Roman" w:hAnsi="Roboto" w:cs="Times New Roman"/>
          <w:color w:val="000000"/>
          <w:sz w:val="22"/>
          <w:szCs w:val="22"/>
        </w:rPr>
        <w:t xml:space="preserve">other measures </w:t>
      </w:r>
      <w:proofErr w:type="gramStart"/>
      <w:r w:rsidR="005B19F1" w:rsidRPr="000C097B">
        <w:rPr>
          <w:rFonts w:ascii="Roboto" w:eastAsia="Times New Roman" w:hAnsi="Roboto" w:cs="Times New Roman"/>
          <w:color w:val="000000"/>
          <w:sz w:val="22"/>
          <w:szCs w:val="22"/>
        </w:rPr>
        <w:t>with the exception of</w:t>
      </w:r>
      <w:proofErr w:type="gramEnd"/>
      <w:r w:rsidR="005B19F1" w:rsidRPr="000C097B">
        <w:rPr>
          <w:rFonts w:ascii="Roboto" w:eastAsia="Times New Roman" w:hAnsi="Roboto" w:cs="Times New Roman"/>
          <w:color w:val="000000"/>
          <w:sz w:val="22"/>
          <w:szCs w:val="22"/>
        </w:rPr>
        <w:t xml:space="preserve"> those related to vaccination</w:t>
      </w:r>
      <w:r w:rsidR="005B63EE" w:rsidRPr="000C097B">
        <w:rPr>
          <w:rFonts w:ascii="Roboto" w:eastAsia="Times New Roman" w:hAnsi="Roboto" w:cs="Times New Roman"/>
          <w:color w:val="000000"/>
          <w:sz w:val="22"/>
          <w:szCs w:val="22"/>
        </w:rPr>
        <w:t xml:space="preserve"> levels</w:t>
      </w:r>
      <w:r w:rsidR="00511891" w:rsidRPr="000C097B">
        <w:rPr>
          <w:rFonts w:ascii="Roboto" w:eastAsia="Times New Roman" w:hAnsi="Roboto" w:cs="Times New Roman"/>
          <w:color w:val="000000"/>
          <w:sz w:val="22"/>
          <w:szCs w:val="22"/>
        </w:rPr>
        <w:t xml:space="preserve"> </w:t>
      </w:r>
      <w:r w:rsidR="00A2273F" w:rsidRPr="000C097B">
        <w:rPr>
          <w:rFonts w:ascii="Roboto" w:eastAsia="Times New Roman" w:hAnsi="Roboto" w:cs="Times New Roman"/>
          <w:color w:val="000000"/>
          <w:sz w:val="22"/>
          <w:szCs w:val="22"/>
        </w:rPr>
        <w:t>and drug overdoses.</w:t>
      </w:r>
      <w:r w:rsidR="00511891" w:rsidRPr="000C097B">
        <w:rPr>
          <w:rFonts w:ascii="Roboto" w:eastAsia="Times New Roman" w:hAnsi="Roboto" w:cs="Times New Roman"/>
          <w:color w:val="000000"/>
          <w:sz w:val="22"/>
          <w:szCs w:val="22"/>
        </w:rPr>
        <w:t xml:space="preserve"> </w:t>
      </w:r>
      <w:r w:rsidR="006318CB" w:rsidRPr="000C097B">
        <w:rPr>
          <w:rFonts w:ascii="Roboto" w:eastAsia="Times New Roman" w:hAnsi="Roboto" w:cs="Times New Roman"/>
          <w:color w:val="000000"/>
          <w:sz w:val="22"/>
          <w:szCs w:val="22"/>
        </w:rPr>
        <w:t xml:space="preserve"> Utah’s high relative performance is most likely more related to the preparation and quality of the health care system </w:t>
      </w:r>
      <w:r w:rsidR="00ED2621">
        <w:rPr>
          <w:rFonts w:ascii="Roboto" w:eastAsia="Times New Roman" w:hAnsi="Roboto" w:cs="Times New Roman"/>
          <w:color w:val="000000"/>
          <w:sz w:val="22"/>
          <w:szCs w:val="22"/>
        </w:rPr>
        <w:t xml:space="preserve">itself </w:t>
      </w:r>
      <w:r w:rsidR="006318CB" w:rsidRPr="000C097B">
        <w:rPr>
          <w:rFonts w:ascii="Roboto" w:eastAsia="Times New Roman" w:hAnsi="Roboto" w:cs="Times New Roman"/>
          <w:color w:val="000000"/>
          <w:sz w:val="22"/>
          <w:szCs w:val="22"/>
        </w:rPr>
        <w:t>and not state level decision making.</w:t>
      </w:r>
    </w:p>
    <w:p w14:paraId="2F3D6029" w14:textId="77777777" w:rsidR="006318CB" w:rsidRPr="000C097B" w:rsidRDefault="006318CB" w:rsidP="00D727E8">
      <w:pPr>
        <w:shd w:val="clear" w:color="auto" w:fill="FFFFFF"/>
        <w:rPr>
          <w:rFonts w:ascii="Roboto" w:eastAsia="Times New Roman" w:hAnsi="Roboto" w:cs="Times New Roman"/>
          <w:color w:val="000000"/>
          <w:sz w:val="22"/>
          <w:szCs w:val="22"/>
        </w:rPr>
      </w:pPr>
    </w:p>
    <w:p w14:paraId="74807CB4" w14:textId="59E76F5F" w:rsidR="00BA2726" w:rsidRPr="000C097B" w:rsidRDefault="00A05C40" w:rsidP="00D727E8">
      <w:pPr>
        <w:shd w:val="clear" w:color="auto" w:fill="FFFFFF"/>
        <w:rPr>
          <w:rFonts w:ascii="Roboto" w:eastAsia="Times New Roman" w:hAnsi="Roboto" w:cs="Times New Roman"/>
          <w:color w:val="000000"/>
          <w:sz w:val="22"/>
          <w:szCs w:val="22"/>
        </w:rPr>
      </w:pPr>
      <w:r>
        <w:rPr>
          <w:rFonts w:ascii="Roboto" w:eastAsia="Times New Roman" w:hAnsi="Roboto" w:cs="Times New Roman"/>
          <w:color w:val="000000"/>
          <w:sz w:val="22"/>
          <w:szCs w:val="22"/>
        </w:rPr>
        <w:t>Aside from the limited scope of the study, t</w:t>
      </w:r>
      <w:r w:rsidR="00FF5C91" w:rsidRPr="000C097B">
        <w:rPr>
          <w:rFonts w:ascii="Roboto" w:eastAsia="Times New Roman" w:hAnsi="Roboto" w:cs="Times New Roman"/>
          <w:color w:val="000000"/>
          <w:sz w:val="22"/>
          <w:szCs w:val="22"/>
        </w:rPr>
        <w:t>here really</w:t>
      </w:r>
      <w:r w:rsidR="00D45C0B" w:rsidRPr="000C097B">
        <w:rPr>
          <w:rFonts w:ascii="Roboto" w:eastAsia="Times New Roman" w:hAnsi="Roboto" w:cs="Times New Roman"/>
          <w:color w:val="000000"/>
          <w:sz w:val="22"/>
          <w:szCs w:val="22"/>
        </w:rPr>
        <w:t xml:space="preserve"> is</w:t>
      </w:r>
      <w:r w:rsidR="00FF5C91" w:rsidRPr="000C097B">
        <w:rPr>
          <w:rFonts w:ascii="Roboto" w:eastAsia="Times New Roman" w:hAnsi="Roboto" w:cs="Times New Roman"/>
          <w:color w:val="000000"/>
          <w:sz w:val="22"/>
          <w:szCs w:val="22"/>
        </w:rPr>
        <w:t xml:space="preserve"> no</w:t>
      </w:r>
      <w:r w:rsidR="00D70E9E">
        <w:rPr>
          <w:rFonts w:ascii="Roboto" w:eastAsia="Times New Roman" w:hAnsi="Roboto" w:cs="Times New Roman"/>
          <w:color w:val="000000"/>
          <w:sz w:val="22"/>
          <w:szCs w:val="22"/>
        </w:rPr>
        <w:t xml:space="preserve"> </w:t>
      </w:r>
      <w:r w:rsidR="00FF5C91" w:rsidRPr="000C097B">
        <w:rPr>
          <w:rFonts w:ascii="Roboto" w:eastAsia="Times New Roman" w:hAnsi="Roboto" w:cs="Times New Roman"/>
          <w:color w:val="000000"/>
          <w:sz w:val="22"/>
          <w:szCs w:val="22"/>
        </w:rPr>
        <w:t xml:space="preserve">notable weakness in the </w:t>
      </w:r>
      <w:r>
        <w:rPr>
          <w:rFonts w:ascii="Roboto" w:eastAsia="Times New Roman" w:hAnsi="Roboto" w:cs="Times New Roman"/>
          <w:color w:val="000000"/>
          <w:sz w:val="22"/>
          <w:szCs w:val="22"/>
        </w:rPr>
        <w:t>data analysis;</w:t>
      </w:r>
      <w:r w:rsidR="00FF5C91" w:rsidRPr="000C097B">
        <w:rPr>
          <w:rFonts w:ascii="Roboto" w:eastAsia="Times New Roman" w:hAnsi="Roboto" w:cs="Times New Roman"/>
          <w:color w:val="000000"/>
          <w:sz w:val="22"/>
          <w:szCs w:val="22"/>
        </w:rPr>
        <w:t xml:space="preserve"> </w:t>
      </w:r>
      <w:r w:rsidR="007067F0" w:rsidRPr="000C097B">
        <w:rPr>
          <w:rFonts w:ascii="Roboto" w:eastAsia="Times New Roman" w:hAnsi="Roboto" w:cs="Times New Roman"/>
          <w:color w:val="000000"/>
          <w:sz w:val="22"/>
          <w:szCs w:val="22"/>
        </w:rPr>
        <w:t>for health</w:t>
      </w:r>
      <w:r w:rsidR="00430D8A">
        <w:rPr>
          <w:rFonts w:ascii="Roboto" w:eastAsia="Times New Roman" w:hAnsi="Roboto" w:cs="Times New Roman"/>
          <w:color w:val="000000"/>
          <w:sz w:val="22"/>
          <w:szCs w:val="22"/>
        </w:rPr>
        <w:t>-</w:t>
      </w:r>
      <w:r w:rsidR="007067F0" w:rsidRPr="000C097B">
        <w:rPr>
          <w:rFonts w:ascii="Roboto" w:eastAsia="Times New Roman" w:hAnsi="Roboto" w:cs="Times New Roman"/>
          <w:color w:val="000000"/>
          <w:sz w:val="22"/>
          <w:szCs w:val="22"/>
        </w:rPr>
        <w:t>related indicators it is comprehensive and reliable. For indicators that were the same, there was consistency with the other studies except for vaccination levels where the Commonwealth ranking</w:t>
      </w:r>
      <w:r w:rsidR="00D70E9E">
        <w:rPr>
          <w:rFonts w:ascii="Roboto" w:eastAsia="Times New Roman" w:hAnsi="Roboto" w:cs="Times New Roman"/>
          <w:color w:val="000000"/>
          <w:sz w:val="22"/>
          <w:szCs w:val="22"/>
        </w:rPr>
        <w:t xml:space="preserve"> </w:t>
      </w:r>
      <w:r w:rsidR="00D70E9E" w:rsidRPr="00541E8B">
        <w:rPr>
          <w:rFonts w:ascii="Roboto" w:eastAsia="Times New Roman" w:hAnsi="Roboto" w:cs="Times New Roman"/>
          <w:color w:val="000000" w:themeColor="text1"/>
          <w:sz w:val="22"/>
          <w:szCs w:val="22"/>
        </w:rPr>
        <w:t>for Utah</w:t>
      </w:r>
      <w:r w:rsidR="007067F0" w:rsidRPr="00541E8B">
        <w:rPr>
          <w:rFonts w:ascii="Roboto" w:eastAsia="Times New Roman" w:hAnsi="Roboto" w:cs="Times New Roman"/>
          <w:color w:val="000000" w:themeColor="text1"/>
          <w:sz w:val="22"/>
          <w:szCs w:val="22"/>
        </w:rPr>
        <w:t xml:space="preserve"> </w:t>
      </w:r>
      <w:r w:rsidR="007067F0" w:rsidRPr="000C097B">
        <w:rPr>
          <w:rFonts w:ascii="Roboto" w:eastAsia="Times New Roman" w:hAnsi="Roboto" w:cs="Times New Roman"/>
          <w:color w:val="000000"/>
          <w:sz w:val="22"/>
          <w:szCs w:val="22"/>
        </w:rPr>
        <w:t>was higher tha</w:t>
      </w:r>
      <w:r w:rsidR="00550315" w:rsidRPr="000C097B">
        <w:rPr>
          <w:rFonts w:ascii="Roboto" w:eastAsia="Times New Roman" w:hAnsi="Roboto" w:cs="Times New Roman"/>
          <w:color w:val="000000"/>
          <w:sz w:val="22"/>
          <w:szCs w:val="22"/>
        </w:rPr>
        <w:t>n</w:t>
      </w:r>
      <w:r w:rsidR="007067F0" w:rsidRPr="000C097B">
        <w:rPr>
          <w:rFonts w:ascii="Roboto" w:eastAsia="Times New Roman" w:hAnsi="Roboto" w:cs="Times New Roman"/>
          <w:color w:val="000000"/>
          <w:sz w:val="22"/>
          <w:szCs w:val="22"/>
        </w:rPr>
        <w:t xml:space="preserve"> the Politico.  This is most likely because of </w:t>
      </w:r>
      <w:r w:rsidR="00B32443" w:rsidRPr="000C097B">
        <w:rPr>
          <w:rFonts w:ascii="Roboto" w:eastAsia="Times New Roman" w:hAnsi="Roboto" w:cs="Times New Roman"/>
          <w:color w:val="000000"/>
          <w:sz w:val="22"/>
          <w:szCs w:val="22"/>
        </w:rPr>
        <w:t>different methodologies used by each study.</w:t>
      </w:r>
      <w:r w:rsidR="007067F0" w:rsidRPr="000C097B">
        <w:rPr>
          <w:rFonts w:ascii="Roboto" w:eastAsia="Times New Roman" w:hAnsi="Roboto" w:cs="Times New Roman"/>
          <w:color w:val="000000"/>
          <w:sz w:val="22"/>
          <w:szCs w:val="22"/>
        </w:rPr>
        <w:t xml:space="preserve">  </w:t>
      </w:r>
    </w:p>
    <w:p w14:paraId="4A943B4E" w14:textId="77777777" w:rsidR="006318CB" w:rsidRPr="000C097B" w:rsidRDefault="006318CB" w:rsidP="00D727E8">
      <w:pPr>
        <w:shd w:val="clear" w:color="auto" w:fill="FFFFFF"/>
        <w:rPr>
          <w:rFonts w:ascii="Roboto" w:eastAsia="Times New Roman" w:hAnsi="Roboto" w:cs="Times New Roman"/>
          <w:b/>
          <w:bCs/>
          <w:color w:val="000000"/>
          <w:sz w:val="22"/>
          <w:szCs w:val="22"/>
          <w:u w:val="single"/>
        </w:rPr>
      </w:pPr>
    </w:p>
    <w:p w14:paraId="44899DFC" w14:textId="609EE3C1" w:rsidR="00F8658C" w:rsidRPr="000C097B" w:rsidRDefault="00F8658C" w:rsidP="00D727E8">
      <w:p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b/>
          <w:bCs/>
          <w:color w:val="000000"/>
          <w:sz w:val="22"/>
          <w:szCs w:val="22"/>
          <w:u w:val="single"/>
        </w:rPr>
        <w:t xml:space="preserve">SUMMARY </w:t>
      </w:r>
    </w:p>
    <w:p w14:paraId="14077FFE" w14:textId="7EC60278" w:rsidR="00F8658C" w:rsidRPr="000C097B" w:rsidRDefault="00F8658C" w:rsidP="00D727E8">
      <w:pPr>
        <w:shd w:val="clear" w:color="auto" w:fill="FFFFFF"/>
        <w:rPr>
          <w:rFonts w:ascii="Roboto" w:eastAsia="Times New Roman" w:hAnsi="Roboto" w:cs="Times New Roman"/>
          <w:b/>
          <w:bCs/>
          <w:color w:val="000000"/>
          <w:sz w:val="22"/>
          <w:szCs w:val="22"/>
          <w:u w:val="single"/>
        </w:rPr>
      </w:pPr>
    </w:p>
    <w:p w14:paraId="7604842E" w14:textId="421049D0" w:rsidR="00F8658C" w:rsidRPr="000C097B" w:rsidRDefault="00606F08" w:rsidP="00D727E8">
      <w:pPr>
        <w:shd w:val="clear" w:color="auto" w:fill="FFFFFF"/>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The</w:t>
      </w:r>
      <w:r w:rsidR="00D35588" w:rsidRPr="000C097B">
        <w:rPr>
          <w:rFonts w:ascii="Roboto" w:eastAsia="Times New Roman" w:hAnsi="Roboto" w:cs="Times New Roman"/>
          <w:color w:val="000000"/>
          <w:sz w:val="22"/>
          <w:szCs w:val="22"/>
        </w:rPr>
        <w:t xml:space="preserve"> following table is a comparative summary of the Utah ranking in each study</w:t>
      </w:r>
      <w:r w:rsidR="00FF5C91" w:rsidRPr="000C097B">
        <w:rPr>
          <w:rFonts w:ascii="Roboto" w:eastAsia="Times New Roman" w:hAnsi="Roboto" w:cs="Times New Roman"/>
          <w:color w:val="000000"/>
          <w:sz w:val="22"/>
          <w:szCs w:val="22"/>
        </w:rPr>
        <w:t>.</w:t>
      </w:r>
      <w:r w:rsidR="00D35588" w:rsidRPr="000C097B">
        <w:rPr>
          <w:rFonts w:ascii="Roboto" w:eastAsia="Times New Roman" w:hAnsi="Roboto" w:cs="Times New Roman"/>
          <w:color w:val="000000"/>
          <w:sz w:val="22"/>
          <w:szCs w:val="22"/>
        </w:rPr>
        <w:t xml:space="preserve">  </w:t>
      </w:r>
    </w:p>
    <w:p w14:paraId="05EC8C21" w14:textId="5EC8801D" w:rsidR="0045300A" w:rsidRPr="000C097B" w:rsidRDefault="0045300A" w:rsidP="00D727E8">
      <w:pPr>
        <w:shd w:val="clear" w:color="auto" w:fill="FFFFFF"/>
        <w:rPr>
          <w:rFonts w:ascii="Roboto" w:eastAsia="Times New Roman" w:hAnsi="Roboto" w:cs="Times New Roman"/>
          <w:color w:val="000000"/>
          <w:sz w:val="22"/>
          <w:szCs w:val="22"/>
        </w:rPr>
      </w:pPr>
    </w:p>
    <w:p w14:paraId="6E0B890E" w14:textId="7306757F" w:rsidR="00D37C29" w:rsidRPr="000C097B" w:rsidRDefault="00D37C29" w:rsidP="00D37C29">
      <w:pPr>
        <w:shd w:val="clear" w:color="auto" w:fill="FFFFFF"/>
        <w:jc w:val="center"/>
        <w:rPr>
          <w:rFonts w:ascii="Roboto" w:eastAsia="Times New Roman" w:hAnsi="Roboto" w:cs="Times New Roman"/>
          <w:b/>
          <w:bCs/>
          <w:color w:val="000000"/>
          <w:sz w:val="18"/>
          <w:szCs w:val="18"/>
        </w:rPr>
      </w:pPr>
      <w:r w:rsidRPr="000C097B">
        <w:rPr>
          <w:rFonts w:ascii="Roboto" w:eastAsia="Times New Roman" w:hAnsi="Roboto" w:cs="Times New Roman"/>
          <w:color w:val="000000"/>
          <w:sz w:val="18"/>
          <w:szCs w:val="18"/>
        </w:rPr>
        <w:t xml:space="preserve"> </w:t>
      </w:r>
      <w:r w:rsidRPr="000C097B">
        <w:rPr>
          <w:rFonts w:ascii="Roboto" w:eastAsia="Times New Roman" w:hAnsi="Roboto" w:cs="Times New Roman"/>
          <w:b/>
          <w:bCs/>
          <w:color w:val="000000"/>
          <w:sz w:val="18"/>
          <w:szCs w:val="18"/>
        </w:rPr>
        <w:t xml:space="preserve">Selective Comparative </w:t>
      </w:r>
      <w:proofErr w:type="gramStart"/>
      <w:r w:rsidRPr="000C097B">
        <w:rPr>
          <w:rFonts w:ascii="Roboto" w:eastAsia="Times New Roman" w:hAnsi="Roboto" w:cs="Times New Roman"/>
          <w:b/>
          <w:bCs/>
          <w:color w:val="000000"/>
          <w:sz w:val="18"/>
          <w:szCs w:val="18"/>
        </w:rPr>
        <w:t>Rankings</w:t>
      </w:r>
      <w:r w:rsidR="00F8658C" w:rsidRPr="000C097B">
        <w:rPr>
          <w:rFonts w:ascii="Roboto" w:eastAsia="Times New Roman" w:hAnsi="Roboto" w:cs="Times New Roman"/>
          <w:b/>
          <w:bCs/>
          <w:color w:val="000000"/>
          <w:sz w:val="18"/>
          <w:szCs w:val="18"/>
        </w:rPr>
        <w:t xml:space="preserve">  for</w:t>
      </w:r>
      <w:proofErr w:type="gramEnd"/>
      <w:r w:rsidR="00F8658C" w:rsidRPr="000C097B">
        <w:rPr>
          <w:rFonts w:ascii="Roboto" w:eastAsia="Times New Roman" w:hAnsi="Roboto" w:cs="Times New Roman"/>
          <w:b/>
          <w:bCs/>
          <w:color w:val="000000"/>
          <w:sz w:val="18"/>
          <w:szCs w:val="18"/>
        </w:rPr>
        <w:t xml:space="preserve"> Utah</w:t>
      </w:r>
      <w:r w:rsidR="004901C3" w:rsidRPr="000C097B">
        <w:rPr>
          <w:rFonts w:ascii="Roboto" w:eastAsia="Times New Roman" w:hAnsi="Roboto" w:cs="Times New Roman"/>
          <w:b/>
          <w:bCs/>
          <w:color w:val="000000"/>
          <w:sz w:val="18"/>
          <w:szCs w:val="18"/>
        </w:rPr>
        <w:t xml:space="preserve"> in Each Study</w:t>
      </w:r>
    </w:p>
    <w:p w14:paraId="4B16C153" w14:textId="77777777" w:rsidR="00D37C29" w:rsidRPr="000C097B" w:rsidRDefault="00D37C29" w:rsidP="00D727E8">
      <w:pPr>
        <w:shd w:val="clear" w:color="auto" w:fill="FFFFFF"/>
        <w:rPr>
          <w:rFonts w:ascii="Roboto" w:eastAsia="Times New Roman" w:hAnsi="Roboto" w:cs="Times New Roman"/>
          <w:b/>
          <w:bCs/>
          <w:color w:val="000000"/>
          <w:sz w:val="18"/>
          <w:szCs w:val="18"/>
        </w:rPr>
      </w:pPr>
    </w:p>
    <w:tbl>
      <w:tblPr>
        <w:tblStyle w:val="TableGrid"/>
        <w:tblW w:w="0" w:type="auto"/>
        <w:tblInd w:w="720" w:type="dxa"/>
        <w:tblLook w:val="04A0" w:firstRow="1" w:lastRow="0" w:firstColumn="1" w:lastColumn="0" w:noHBand="0" w:noVBand="1"/>
      </w:tblPr>
      <w:tblGrid>
        <w:gridCol w:w="2605"/>
        <w:gridCol w:w="1980"/>
        <w:gridCol w:w="2070"/>
        <w:gridCol w:w="1975"/>
      </w:tblGrid>
      <w:tr w:rsidR="00077892" w:rsidRPr="000C097B" w14:paraId="6445F7D2" w14:textId="77777777" w:rsidTr="00077892">
        <w:tc>
          <w:tcPr>
            <w:tcW w:w="2605" w:type="dxa"/>
          </w:tcPr>
          <w:p w14:paraId="32C340AE" w14:textId="1ACB14C8" w:rsidR="00D37C29" w:rsidRPr="000C097B" w:rsidRDefault="00D37C29" w:rsidP="00D37C29">
            <w:pPr>
              <w:pStyle w:val="ListParagraph"/>
              <w:ind w:left="0"/>
              <w:jc w:val="center"/>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Indicator</w:t>
            </w:r>
          </w:p>
        </w:tc>
        <w:tc>
          <w:tcPr>
            <w:tcW w:w="1980" w:type="dxa"/>
          </w:tcPr>
          <w:p w14:paraId="07951680" w14:textId="5F02DCA0" w:rsidR="00D37C29" w:rsidRPr="000C097B" w:rsidRDefault="00D37C29" w:rsidP="00D37C29">
            <w:pPr>
              <w:pStyle w:val="ListParagraph"/>
              <w:ind w:left="0"/>
              <w:jc w:val="center"/>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Politico</w:t>
            </w:r>
          </w:p>
        </w:tc>
        <w:tc>
          <w:tcPr>
            <w:tcW w:w="2070" w:type="dxa"/>
          </w:tcPr>
          <w:p w14:paraId="7D8CE451" w14:textId="53BDA692" w:rsidR="00D37C29" w:rsidRPr="000C097B" w:rsidRDefault="00D37C29" w:rsidP="00D37C29">
            <w:pPr>
              <w:pStyle w:val="ListParagraph"/>
              <w:ind w:left="0"/>
              <w:jc w:val="center"/>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N</w:t>
            </w:r>
            <w:r w:rsidR="005F1CE0" w:rsidRPr="000C097B">
              <w:rPr>
                <w:rFonts w:ascii="Roboto" w:eastAsia="Times New Roman" w:hAnsi="Roboto" w:cs="Times New Roman"/>
                <w:b/>
                <w:bCs/>
                <w:color w:val="000000"/>
                <w:sz w:val="18"/>
                <w:szCs w:val="18"/>
              </w:rPr>
              <w:t>BE</w:t>
            </w:r>
            <w:r w:rsidRPr="000C097B">
              <w:rPr>
                <w:rFonts w:ascii="Roboto" w:eastAsia="Times New Roman" w:hAnsi="Roboto" w:cs="Times New Roman"/>
                <w:b/>
                <w:bCs/>
                <w:color w:val="000000"/>
                <w:sz w:val="18"/>
                <w:szCs w:val="18"/>
              </w:rPr>
              <w:t>R</w:t>
            </w:r>
          </w:p>
        </w:tc>
        <w:tc>
          <w:tcPr>
            <w:tcW w:w="1975" w:type="dxa"/>
          </w:tcPr>
          <w:p w14:paraId="212003FE" w14:textId="7E8151A3" w:rsidR="00D37C29" w:rsidRPr="000C097B" w:rsidRDefault="00D37C29" w:rsidP="00D37C29">
            <w:pPr>
              <w:pStyle w:val="ListParagraph"/>
              <w:ind w:left="0"/>
              <w:jc w:val="center"/>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Commonwealth</w:t>
            </w:r>
          </w:p>
        </w:tc>
      </w:tr>
      <w:tr w:rsidR="002E204A" w:rsidRPr="000C097B" w14:paraId="626FCD2C" w14:textId="77777777" w:rsidTr="00077892">
        <w:tc>
          <w:tcPr>
            <w:tcW w:w="2605" w:type="dxa"/>
          </w:tcPr>
          <w:p w14:paraId="5BE204B6" w14:textId="20CA4B45" w:rsidR="002E204A" w:rsidRPr="000C097B" w:rsidRDefault="002E204A" w:rsidP="00077892">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COMBINED OVERALL RANKING</w:t>
            </w:r>
          </w:p>
        </w:tc>
        <w:tc>
          <w:tcPr>
            <w:tcW w:w="1980" w:type="dxa"/>
          </w:tcPr>
          <w:p w14:paraId="65B2F545" w14:textId="77777777" w:rsidR="002E204A" w:rsidRPr="000C097B" w:rsidRDefault="002E204A"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 xml:space="preserve">2 </w:t>
            </w:r>
          </w:p>
          <w:p w14:paraId="08DBA1E6" w14:textId="686424D1" w:rsidR="002E204A" w:rsidRPr="000C097B" w:rsidRDefault="002E204A"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Tied with three states</w:t>
            </w:r>
          </w:p>
        </w:tc>
        <w:tc>
          <w:tcPr>
            <w:tcW w:w="2070" w:type="dxa"/>
          </w:tcPr>
          <w:p w14:paraId="6CDE979E" w14:textId="64E5550B" w:rsidR="002E204A" w:rsidRPr="000C097B" w:rsidRDefault="002E204A"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w:t>
            </w:r>
          </w:p>
        </w:tc>
        <w:tc>
          <w:tcPr>
            <w:tcW w:w="1975" w:type="dxa"/>
            <w:shd w:val="clear" w:color="auto" w:fill="C5E0B3" w:themeFill="accent6" w:themeFillTint="66"/>
          </w:tcPr>
          <w:p w14:paraId="326B88E7" w14:textId="77777777" w:rsidR="002E204A" w:rsidRPr="000C097B" w:rsidRDefault="002E204A" w:rsidP="006F5DCB">
            <w:pPr>
              <w:pStyle w:val="ListParagraph"/>
              <w:ind w:left="0"/>
              <w:jc w:val="center"/>
              <w:rPr>
                <w:rFonts w:ascii="Roboto" w:eastAsia="Times New Roman" w:hAnsi="Roboto" w:cs="Times New Roman"/>
                <w:color w:val="000000"/>
                <w:sz w:val="18"/>
                <w:szCs w:val="18"/>
              </w:rPr>
            </w:pPr>
          </w:p>
        </w:tc>
      </w:tr>
      <w:tr w:rsidR="00077892" w:rsidRPr="000C097B" w14:paraId="16704A59" w14:textId="77777777" w:rsidTr="00077892">
        <w:tc>
          <w:tcPr>
            <w:tcW w:w="2605" w:type="dxa"/>
          </w:tcPr>
          <w:p w14:paraId="6B41173E" w14:textId="7D19C204" w:rsidR="00D37C29" w:rsidRPr="000C097B" w:rsidRDefault="00D37C29" w:rsidP="00077892">
            <w:pPr>
              <w:pStyle w:val="ListParagraph"/>
              <w:ind w:left="0"/>
              <w:rPr>
                <w:rFonts w:ascii="Roboto" w:eastAsia="Times New Roman" w:hAnsi="Roboto" w:cs="Times New Roman"/>
                <w:b/>
                <w:bCs/>
                <w:color w:val="000000"/>
                <w:sz w:val="18"/>
                <w:szCs w:val="18"/>
              </w:rPr>
            </w:pPr>
            <w:proofErr w:type="gramStart"/>
            <w:r w:rsidRPr="000C097B">
              <w:rPr>
                <w:rFonts w:ascii="Roboto" w:eastAsia="Times New Roman" w:hAnsi="Roboto" w:cs="Times New Roman"/>
                <w:b/>
                <w:bCs/>
                <w:color w:val="000000"/>
                <w:sz w:val="18"/>
                <w:szCs w:val="18"/>
              </w:rPr>
              <w:t>Overall</w:t>
            </w:r>
            <w:proofErr w:type="gramEnd"/>
            <w:r w:rsidRPr="000C097B">
              <w:rPr>
                <w:rFonts w:ascii="Roboto" w:eastAsia="Times New Roman" w:hAnsi="Roboto" w:cs="Times New Roman"/>
                <w:b/>
                <w:bCs/>
                <w:color w:val="000000"/>
                <w:sz w:val="18"/>
                <w:szCs w:val="18"/>
              </w:rPr>
              <w:t xml:space="preserve"> Econo</w:t>
            </w:r>
            <w:r w:rsidR="000B443B" w:rsidRPr="000C097B">
              <w:rPr>
                <w:rFonts w:ascii="Roboto" w:eastAsia="Times New Roman" w:hAnsi="Roboto" w:cs="Times New Roman"/>
                <w:b/>
                <w:bCs/>
                <w:color w:val="000000"/>
                <w:sz w:val="18"/>
                <w:szCs w:val="18"/>
              </w:rPr>
              <w:t>my</w:t>
            </w:r>
          </w:p>
        </w:tc>
        <w:tc>
          <w:tcPr>
            <w:tcW w:w="1980" w:type="dxa"/>
          </w:tcPr>
          <w:p w14:paraId="3B258B34" w14:textId="18EC4310" w:rsidR="00D37C29" w:rsidRPr="000C097B" w:rsidRDefault="000B443B"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w:t>
            </w:r>
          </w:p>
        </w:tc>
        <w:tc>
          <w:tcPr>
            <w:tcW w:w="2070" w:type="dxa"/>
          </w:tcPr>
          <w:p w14:paraId="2A5A101A" w14:textId="760A15F1" w:rsidR="00D37C29" w:rsidRPr="000C097B" w:rsidRDefault="00BE3F65"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4</w:t>
            </w:r>
          </w:p>
        </w:tc>
        <w:tc>
          <w:tcPr>
            <w:tcW w:w="1975" w:type="dxa"/>
            <w:shd w:val="clear" w:color="auto" w:fill="C5E0B3" w:themeFill="accent6" w:themeFillTint="66"/>
          </w:tcPr>
          <w:p w14:paraId="5C28707D" w14:textId="77777777" w:rsidR="00D37C29" w:rsidRPr="000C097B" w:rsidRDefault="00D37C29" w:rsidP="006F5DCB">
            <w:pPr>
              <w:pStyle w:val="ListParagraph"/>
              <w:ind w:left="0"/>
              <w:jc w:val="center"/>
              <w:rPr>
                <w:rFonts w:ascii="Roboto" w:eastAsia="Times New Roman" w:hAnsi="Roboto" w:cs="Times New Roman"/>
                <w:color w:val="000000"/>
                <w:sz w:val="18"/>
                <w:szCs w:val="18"/>
              </w:rPr>
            </w:pPr>
          </w:p>
        </w:tc>
      </w:tr>
      <w:tr w:rsidR="00077892" w:rsidRPr="000C097B" w14:paraId="111740C9" w14:textId="77777777" w:rsidTr="00077892">
        <w:tc>
          <w:tcPr>
            <w:tcW w:w="2605" w:type="dxa"/>
          </w:tcPr>
          <w:p w14:paraId="6CE0F120" w14:textId="65F67881" w:rsidR="00D37C29" w:rsidRPr="000C097B" w:rsidRDefault="00077892" w:rsidP="00077892">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w:t>
            </w:r>
            <w:r w:rsidR="00D37C29" w:rsidRPr="000C097B">
              <w:rPr>
                <w:rFonts w:ascii="Roboto" w:eastAsia="Times New Roman" w:hAnsi="Roboto" w:cs="Times New Roman"/>
                <w:b/>
                <w:bCs/>
                <w:color w:val="000000"/>
                <w:sz w:val="18"/>
                <w:szCs w:val="18"/>
              </w:rPr>
              <w:t>GDP</w:t>
            </w:r>
          </w:p>
        </w:tc>
        <w:tc>
          <w:tcPr>
            <w:tcW w:w="1980" w:type="dxa"/>
          </w:tcPr>
          <w:p w14:paraId="0C8F4CB1" w14:textId="603516CD" w:rsidR="00D37C29" w:rsidRPr="000C097B" w:rsidRDefault="000B443B"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w:t>
            </w:r>
          </w:p>
        </w:tc>
        <w:tc>
          <w:tcPr>
            <w:tcW w:w="2070" w:type="dxa"/>
          </w:tcPr>
          <w:p w14:paraId="707DE3B6" w14:textId="7BF8C62B" w:rsidR="00D37C29" w:rsidRPr="000C097B" w:rsidRDefault="00BE3F65"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w:t>
            </w:r>
          </w:p>
        </w:tc>
        <w:tc>
          <w:tcPr>
            <w:tcW w:w="1975" w:type="dxa"/>
            <w:shd w:val="clear" w:color="auto" w:fill="C5E0B3" w:themeFill="accent6" w:themeFillTint="66"/>
          </w:tcPr>
          <w:p w14:paraId="2895ACE9" w14:textId="77777777" w:rsidR="00D37C29" w:rsidRPr="000C097B" w:rsidRDefault="00D37C29" w:rsidP="006F5DCB">
            <w:pPr>
              <w:pStyle w:val="ListParagraph"/>
              <w:ind w:left="0"/>
              <w:jc w:val="center"/>
              <w:rPr>
                <w:rFonts w:ascii="Roboto" w:eastAsia="Times New Roman" w:hAnsi="Roboto" w:cs="Times New Roman"/>
                <w:color w:val="000000"/>
                <w:sz w:val="18"/>
                <w:szCs w:val="18"/>
              </w:rPr>
            </w:pPr>
          </w:p>
        </w:tc>
      </w:tr>
      <w:tr w:rsidR="00077892" w:rsidRPr="000C097B" w14:paraId="351EC36E" w14:textId="77777777" w:rsidTr="00077892">
        <w:tc>
          <w:tcPr>
            <w:tcW w:w="2605" w:type="dxa"/>
          </w:tcPr>
          <w:p w14:paraId="441D2634" w14:textId="5EC8B449" w:rsidR="00D37C29" w:rsidRPr="000C097B" w:rsidRDefault="00077892" w:rsidP="00077892">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w:t>
            </w:r>
            <w:r w:rsidR="00D37C29" w:rsidRPr="000C097B">
              <w:rPr>
                <w:rFonts w:ascii="Roboto" w:eastAsia="Times New Roman" w:hAnsi="Roboto" w:cs="Times New Roman"/>
                <w:b/>
                <w:bCs/>
                <w:color w:val="000000"/>
                <w:sz w:val="18"/>
                <w:szCs w:val="18"/>
              </w:rPr>
              <w:t>Unemployment</w:t>
            </w:r>
          </w:p>
        </w:tc>
        <w:tc>
          <w:tcPr>
            <w:tcW w:w="1980" w:type="dxa"/>
          </w:tcPr>
          <w:p w14:paraId="2D4F61CC" w14:textId="6FB8A058" w:rsidR="00D37C29" w:rsidRPr="000C097B" w:rsidRDefault="000B443B"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9</w:t>
            </w:r>
          </w:p>
        </w:tc>
        <w:tc>
          <w:tcPr>
            <w:tcW w:w="2070" w:type="dxa"/>
          </w:tcPr>
          <w:p w14:paraId="59679ED5" w14:textId="11D75723" w:rsidR="00D37C29" w:rsidRPr="000C097B" w:rsidRDefault="00BE3F65"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6</w:t>
            </w:r>
          </w:p>
        </w:tc>
        <w:tc>
          <w:tcPr>
            <w:tcW w:w="1975" w:type="dxa"/>
            <w:shd w:val="clear" w:color="auto" w:fill="C5E0B3" w:themeFill="accent6" w:themeFillTint="66"/>
          </w:tcPr>
          <w:p w14:paraId="77453568" w14:textId="77777777" w:rsidR="00D37C29" w:rsidRPr="000C097B" w:rsidRDefault="00D37C29" w:rsidP="006F5DCB">
            <w:pPr>
              <w:pStyle w:val="ListParagraph"/>
              <w:ind w:left="0"/>
              <w:jc w:val="center"/>
              <w:rPr>
                <w:rFonts w:ascii="Roboto" w:eastAsia="Times New Roman" w:hAnsi="Roboto" w:cs="Times New Roman"/>
                <w:color w:val="000000"/>
                <w:sz w:val="18"/>
                <w:szCs w:val="18"/>
              </w:rPr>
            </w:pPr>
          </w:p>
        </w:tc>
      </w:tr>
      <w:tr w:rsidR="00297ECA" w:rsidRPr="000C097B" w14:paraId="67AFC755" w14:textId="77777777" w:rsidTr="00297ECA">
        <w:tc>
          <w:tcPr>
            <w:tcW w:w="2605" w:type="dxa"/>
          </w:tcPr>
          <w:p w14:paraId="0C389954" w14:textId="61D9C429" w:rsidR="00297ECA" w:rsidRPr="000C097B" w:rsidRDefault="00297ECA" w:rsidP="00077892">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Job Creation</w:t>
            </w:r>
          </w:p>
        </w:tc>
        <w:tc>
          <w:tcPr>
            <w:tcW w:w="1980" w:type="dxa"/>
          </w:tcPr>
          <w:p w14:paraId="725ED373" w14:textId="6AA87404" w:rsidR="00297ECA" w:rsidRPr="000C097B" w:rsidRDefault="00C9429C"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w:t>
            </w:r>
          </w:p>
        </w:tc>
        <w:tc>
          <w:tcPr>
            <w:tcW w:w="2070" w:type="dxa"/>
            <w:shd w:val="clear" w:color="auto" w:fill="C5E0B3" w:themeFill="accent6" w:themeFillTint="66"/>
          </w:tcPr>
          <w:p w14:paraId="3AE2DBDD" w14:textId="77777777" w:rsidR="00297ECA" w:rsidRPr="000C097B" w:rsidRDefault="00297ECA" w:rsidP="006F5DCB">
            <w:pPr>
              <w:pStyle w:val="ListParagraph"/>
              <w:ind w:left="0"/>
              <w:jc w:val="center"/>
              <w:rPr>
                <w:rFonts w:ascii="Roboto" w:eastAsia="Times New Roman" w:hAnsi="Roboto" w:cs="Times New Roman"/>
                <w:color w:val="000000"/>
                <w:sz w:val="18"/>
                <w:szCs w:val="18"/>
              </w:rPr>
            </w:pPr>
          </w:p>
        </w:tc>
        <w:tc>
          <w:tcPr>
            <w:tcW w:w="1975" w:type="dxa"/>
            <w:shd w:val="clear" w:color="auto" w:fill="C5E0B3" w:themeFill="accent6" w:themeFillTint="66"/>
          </w:tcPr>
          <w:p w14:paraId="2C197525" w14:textId="77777777" w:rsidR="00297ECA" w:rsidRPr="000C097B" w:rsidRDefault="00297ECA" w:rsidP="006F5DCB">
            <w:pPr>
              <w:pStyle w:val="ListParagraph"/>
              <w:ind w:left="0"/>
              <w:jc w:val="center"/>
              <w:rPr>
                <w:rFonts w:ascii="Roboto" w:eastAsia="Times New Roman" w:hAnsi="Roboto" w:cs="Times New Roman"/>
                <w:color w:val="000000"/>
                <w:sz w:val="18"/>
                <w:szCs w:val="18"/>
              </w:rPr>
            </w:pPr>
          </w:p>
        </w:tc>
      </w:tr>
      <w:tr w:rsidR="00077892" w:rsidRPr="000C097B" w14:paraId="659E5863" w14:textId="77777777" w:rsidTr="00077892">
        <w:tc>
          <w:tcPr>
            <w:tcW w:w="2605" w:type="dxa"/>
          </w:tcPr>
          <w:p w14:paraId="783C151F" w14:textId="045AF958" w:rsidR="00D37C29" w:rsidRPr="000C097B" w:rsidRDefault="00022FB6" w:rsidP="00077892">
            <w:pPr>
              <w:pStyle w:val="ListParagraph"/>
              <w:ind w:left="0"/>
              <w:rPr>
                <w:rFonts w:ascii="Roboto" w:eastAsia="Times New Roman" w:hAnsi="Roboto" w:cs="Times New Roman"/>
                <w:b/>
                <w:bCs/>
                <w:color w:val="000000"/>
                <w:sz w:val="18"/>
                <w:szCs w:val="18"/>
              </w:rPr>
            </w:pPr>
            <w:proofErr w:type="gramStart"/>
            <w:r w:rsidRPr="000C097B">
              <w:rPr>
                <w:rFonts w:ascii="Roboto" w:eastAsia="Times New Roman" w:hAnsi="Roboto" w:cs="Times New Roman"/>
                <w:b/>
                <w:bCs/>
                <w:color w:val="000000"/>
                <w:sz w:val="18"/>
                <w:szCs w:val="18"/>
              </w:rPr>
              <w:t>Overall</w:t>
            </w:r>
            <w:proofErr w:type="gramEnd"/>
            <w:r w:rsidRPr="000C097B">
              <w:rPr>
                <w:rFonts w:ascii="Roboto" w:eastAsia="Times New Roman" w:hAnsi="Roboto" w:cs="Times New Roman"/>
                <w:b/>
                <w:bCs/>
                <w:color w:val="000000"/>
                <w:sz w:val="18"/>
                <w:szCs w:val="18"/>
              </w:rPr>
              <w:t xml:space="preserve"> Health</w:t>
            </w:r>
          </w:p>
        </w:tc>
        <w:tc>
          <w:tcPr>
            <w:tcW w:w="1980" w:type="dxa"/>
          </w:tcPr>
          <w:p w14:paraId="34032F03" w14:textId="35159EC1" w:rsidR="00D37C29" w:rsidRPr="000C097B" w:rsidRDefault="00022FB6"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15</w:t>
            </w:r>
          </w:p>
        </w:tc>
        <w:tc>
          <w:tcPr>
            <w:tcW w:w="2070" w:type="dxa"/>
          </w:tcPr>
          <w:p w14:paraId="792F5D87" w14:textId="1E4EC02F" w:rsidR="00D37C29" w:rsidRPr="000C097B" w:rsidRDefault="00F8658C"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8</w:t>
            </w:r>
          </w:p>
        </w:tc>
        <w:tc>
          <w:tcPr>
            <w:tcW w:w="1975" w:type="dxa"/>
          </w:tcPr>
          <w:p w14:paraId="29240346" w14:textId="2D8998A5" w:rsidR="00D37C29" w:rsidRPr="000C097B" w:rsidRDefault="00B46199"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7</w:t>
            </w:r>
          </w:p>
        </w:tc>
      </w:tr>
      <w:tr w:rsidR="00022FB6" w:rsidRPr="000C097B" w14:paraId="390A529A" w14:textId="77777777" w:rsidTr="00077892">
        <w:tc>
          <w:tcPr>
            <w:tcW w:w="2605" w:type="dxa"/>
          </w:tcPr>
          <w:p w14:paraId="29B49731" w14:textId="67BD1E2E" w:rsidR="00022FB6" w:rsidRPr="000C097B" w:rsidRDefault="00077892" w:rsidP="00077892">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w:t>
            </w:r>
            <w:r w:rsidR="00022FB6" w:rsidRPr="000C097B">
              <w:rPr>
                <w:rFonts w:ascii="Roboto" w:eastAsia="Times New Roman" w:hAnsi="Roboto" w:cs="Times New Roman"/>
                <w:b/>
                <w:bCs/>
                <w:color w:val="000000"/>
                <w:sz w:val="18"/>
                <w:szCs w:val="18"/>
              </w:rPr>
              <w:t>Mortality</w:t>
            </w:r>
          </w:p>
        </w:tc>
        <w:tc>
          <w:tcPr>
            <w:tcW w:w="1980" w:type="dxa"/>
          </w:tcPr>
          <w:p w14:paraId="1018EC0D" w14:textId="19782489" w:rsidR="00022FB6" w:rsidRPr="000C097B" w:rsidRDefault="00022FB6"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w:t>
            </w:r>
          </w:p>
        </w:tc>
        <w:tc>
          <w:tcPr>
            <w:tcW w:w="2070" w:type="dxa"/>
          </w:tcPr>
          <w:p w14:paraId="27245982" w14:textId="4BEF524D" w:rsidR="00022FB6" w:rsidRPr="000C097B" w:rsidRDefault="00D5459A"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13</w:t>
            </w:r>
          </w:p>
        </w:tc>
        <w:tc>
          <w:tcPr>
            <w:tcW w:w="1975" w:type="dxa"/>
            <w:shd w:val="clear" w:color="auto" w:fill="C5E0B3" w:themeFill="accent6" w:themeFillTint="66"/>
          </w:tcPr>
          <w:p w14:paraId="388A9F34" w14:textId="77777777" w:rsidR="00022FB6" w:rsidRPr="000C097B" w:rsidRDefault="00022FB6" w:rsidP="006F5DCB">
            <w:pPr>
              <w:pStyle w:val="ListParagraph"/>
              <w:ind w:left="0"/>
              <w:jc w:val="center"/>
              <w:rPr>
                <w:rFonts w:ascii="Roboto" w:eastAsia="Times New Roman" w:hAnsi="Roboto" w:cs="Times New Roman"/>
                <w:color w:val="000000"/>
                <w:sz w:val="18"/>
                <w:szCs w:val="18"/>
              </w:rPr>
            </w:pPr>
          </w:p>
        </w:tc>
      </w:tr>
      <w:tr w:rsidR="00D37C29" w:rsidRPr="000C097B" w14:paraId="4E8668C8" w14:textId="77777777" w:rsidTr="00077892">
        <w:tc>
          <w:tcPr>
            <w:tcW w:w="2605" w:type="dxa"/>
          </w:tcPr>
          <w:p w14:paraId="330FA1C3" w14:textId="3A5AE5BA" w:rsidR="00D37C29" w:rsidRPr="000C097B" w:rsidRDefault="00077892" w:rsidP="00077892">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w:t>
            </w:r>
            <w:r w:rsidR="00D37C29" w:rsidRPr="000C097B">
              <w:rPr>
                <w:rFonts w:ascii="Roboto" w:eastAsia="Times New Roman" w:hAnsi="Roboto" w:cs="Times New Roman"/>
                <w:b/>
                <w:bCs/>
                <w:color w:val="000000"/>
                <w:sz w:val="18"/>
                <w:szCs w:val="18"/>
              </w:rPr>
              <w:t>Excess Mortality</w:t>
            </w:r>
          </w:p>
        </w:tc>
        <w:tc>
          <w:tcPr>
            <w:tcW w:w="1980" w:type="dxa"/>
            <w:shd w:val="clear" w:color="auto" w:fill="C5E0B3" w:themeFill="accent6" w:themeFillTint="66"/>
          </w:tcPr>
          <w:p w14:paraId="79BD8962" w14:textId="77777777" w:rsidR="00D37C29" w:rsidRPr="000C097B" w:rsidRDefault="00D37C29" w:rsidP="006F5DCB">
            <w:pPr>
              <w:pStyle w:val="ListParagraph"/>
              <w:ind w:left="0"/>
              <w:jc w:val="center"/>
              <w:rPr>
                <w:rFonts w:ascii="Roboto" w:eastAsia="Times New Roman" w:hAnsi="Roboto" w:cs="Times New Roman"/>
                <w:color w:val="000000"/>
                <w:sz w:val="18"/>
                <w:szCs w:val="18"/>
              </w:rPr>
            </w:pPr>
          </w:p>
        </w:tc>
        <w:tc>
          <w:tcPr>
            <w:tcW w:w="2070" w:type="dxa"/>
          </w:tcPr>
          <w:p w14:paraId="774C62BE" w14:textId="3735293E" w:rsidR="00D37C29" w:rsidRPr="000C097B" w:rsidRDefault="00D5459A"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7</w:t>
            </w:r>
          </w:p>
        </w:tc>
        <w:tc>
          <w:tcPr>
            <w:tcW w:w="1975" w:type="dxa"/>
          </w:tcPr>
          <w:p w14:paraId="487513D3" w14:textId="4F3B24AD" w:rsidR="00D37C29" w:rsidRPr="000C097B" w:rsidRDefault="00B46199"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5</w:t>
            </w:r>
          </w:p>
        </w:tc>
      </w:tr>
      <w:tr w:rsidR="00D37C29" w:rsidRPr="000C097B" w14:paraId="13074E5F" w14:textId="77777777" w:rsidTr="00077892">
        <w:tc>
          <w:tcPr>
            <w:tcW w:w="2605" w:type="dxa"/>
          </w:tcPr>
          <w:p w14:paraId="350F4D0D" w14:textId="58606097" w:rsidR="00D37C29" w:rsidRPr="000C097B" w:rsidRDefault="00077892" w:rsidP="00077892">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w:t>
            </w:r>
            <w:r w:rsidR="000B443B" w:rsidRPr="000C097B">
              <w:rPr>
                <w:rFonts w:ascii="Roboto" w:eastAsia="Times New Roman" w:hAnsi="Roboto" w:cs="Times New Roman"/>
                <w:b/>
                <w:bCs/>
                <w:color w:val="000000"/>
                <w:sz w:val="18"/>
                <w:szCs w:val="18"/>
              </w:rPr>
              <w:t xml:space="preserve">Hospital </w:t>
            </w:r>
            <w:r w:rsidR="00022FB6" w:rsidRPr="000C097B">
              <w:rPr>
                <w:rFonts w:ascii="Roboto" w:eastAsia="Times New Roman" w:hAnsi="Roboto" w:cs="Times New Roman"/>
                <w:b/>
                <w:bCs/>
                <w:color w:val="000000"/>
                <w:sz w:val="18"/>
                <w:szCs w:val="18"/>
              </w:rPr>
              <w:t>Admissions</w:t>
            </w:r>
          </w:p>
        </w:tc>
        <w:tc>
          <w:tcPr>
            <w:tcW w:w="1980" w:type="dxa"/>
          </w:tcPr>
          <w:p w14:paraId="270BCEB5" w14:textId="4B4CA9E9" w:rsidR="00D37C29" w:rsidRPr="000C097B" w:rsidRDefault="00BE3F65"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11</w:t>
            </w:r>
          </w:p>
        </w:tc>
        <w:tc>
          <w:tcPr>
            <w:tcW w:w="2070" w:type="dxa"/>
            <w:shd w:val="clear" w:color="auto" w:fill="C5E0B3" w:themeFill="accent6" w:themeFillTint="66"/>
          </w:tcPr>
          <w:p w14:paraId="0B05B2B6" w14:textId="77777777" w:rsidR="00D37C29" w:rsidRPr="000C097B" w:rsidRDefault="00D37C29" w:rsidP="006F5DCB">
            <w:pPr>
              <w:pStyle w:val="ListParagraph"/>
              <w:ind w:left="0"/>
              <w:jc w:val="center"/>
              <w:rPr>
                <w:rFonts w:ascii="Roboto" w:eastAsia="Times New Roman" w:hAnsi="Roboto" w:cs="Times New Roman"/>
                <w:color w:val="000000"/>
                <w:sz w:val="18"/>
                <w:szCs w:val="18"/>
              </w:rPr>
            </w:pPr>
          </w:p>
        </w:tc>
        <w:tc>
          <w:tcPr>
            <w:tcW w:w="1975" w:type="dxa"/>
          </w:tcPr>
          <w:p w14:paraId="74A5ADBE" w14:textId="47096A2D" w:rsidR="00D37C29" w:rsidRPr="000C097B" w:rsidRDefault="00B46199" w:rsidP="006F5DCB">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12</w:t>
            </w:r>
          </w:p>
        </w:tc>
      </w:tr>
      <w:tr w:rsidR="00961D4C" w:rsidRPr="000C097B" w14:paraId="3BA56836" w14:textId="77777777" w:rsidTr="00820A54">
        <w:tc>
          <w:tcPr>
            <w:tcW w:w="2605" w:type="dxa"/>
          </w:tcPr>
          <w:p w14:paraId="6BB28292" w14:textId="003C96F9" w:rsidR="00961D4C" w:rsidRPr="000C097B" w:rsidRDefault="00961D4C" w:rsidP="00961D4C">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Testing/Hospitalization Ratio</w:t>
            </w:r>
          </w:p>
        </w:tc>
        <w:tc>
          <w:tcPr>
            <w:tcW w:w="1980" w:type="dxa"/>
          </w:tcPr>
          <w:p w14:paraId="3A48134D" w14:textId="48786606" w:rsidR="00961D4C" w:rsidRPr="000C097B" w:rsidRDefault="00961D4C"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17</w:t>
            </w:r>
          </w:p>
        </w:tc>
        <w:tc>
          <w:tcPr>
            <w:tcW w:w="2070" w:type="dxa"/>
            <w:shd w:val="clear" w:color="auto" w:fill="C5E0B3" w:themeFill="accent6" w:themeFillTint="66"/>
          </w:tcPr>
          <w:p w14:paraId="7A1938FA"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1975" w:type="dxa"/>
            <w:shd w:val="clear" w:color="auto" w:fill="C5E0B3" w:themeFill="accent6" w:themeFillTint="66"/>
          </w:tcPr>
          <w:p w14:paraId="34ABBE04" w14:textId="797BFE82" w:rsidR="00961D4C" w:rsidRPr="000C097B" w:rsidRDefault="00961D4C" w:rsidP="00961D4C">
            <w:pPr>
              <w:pStyle w:val="ListParagraph"/>
              <w:ind w:left="0"/>
              <w:jc w:val="center"/>
              <w:rPr>
                <w:rFonts w:ascii="Roboto" w:eastAsia="Times New Roman" w:hAnsi="Roboto" w:cs="Times New Roman"/>
                <w:color w:val="000000"/>
                <w:sz w:val="18"/>
                <w:szCs w:val="18"/>
              </w:rPr>
            </w:pPr>
          </w:p>
        </w:tc>
      </w:tr>
      <w:tr w:rsidR="00961D4C" w:rsidRPr="000C097B" w14:paraId="0CF1C4BE" w14:textId="77777777" w:rsidTr="00077892">
        <w:tc>
          <w:tcPr>
            <w:tcW w:w="2605" w:type="dxa"/>
          </w:tcPr>
          <w:p w14:paraId="621D6DD3" w14:textId="164DEB5B" w:rsidR="00961D4C" w:rsidRPr="000C097B" w:rsidRDefault="00961D4C" w:rsidP="00961D4C">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Adults Vaccinated</w:t>
            </w:r>
          </w:p>
        </w:tc>
        <w:tc>
          <w:tcPr>
            <w:tcW w:w="1980" w:type="dxa"/>
          </w:tcPr>
          <w:p w14:paraId="1E0B23DA" w14:textId="20F4AE24" w:rsidR="00961D4C" w:rsidRPr="000C097B" w:rsidRDefault="0003689F"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33</w:t>
            </w:r>
          </w:p>
        </w:tc>
        <w:tc>
          <w:tcPr>
            <w:tcW w:w="2070" w:type="dxa"/>
            <w:shd w:val="clear" w:color="auto" w:fill="C5E0B3" w:themeFill="accent6" w:themeFillTint="66"/>
          </w:tcPr>
          <w:p w14:paraId="2C6B20C3"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1975" w:type="dxa"/>
          </w:tcPr>
          <w:p w14:paraId="24D4A605" w14:textId="5419973F" w:rsidR="00961D4C" w:rsidRPr="000C097B" w:rsidRDefault="0003689F"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22</w:t>
            </w:r>
          </w:p>
        </w:tc>
      </w:tr>
      <w:tr w:rsidR="00961D4C" w:rsidRPr="000C097B" w14:paraId="760EC86D" w14:textId="77777777" w:rsidTr="00961D4C">
        <w:tc>
          <w:tcPr>
            <w:tcW w:w="2605" w:type="dxa"/>
          </w:tcPr>
          <w:p w14:paraId="65836BFD" w14:textId="5DB75CA8" w:rsidR="00961D4C" w:rsidRPr="000C097B" w:rsidRDefault="00961D4C" w:rsidP="00961D4C">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w:t>
            </w:r>
            <w:r w:rsidR="0003689F" w:rsidRPr="000C097B">
              <w:rPr>
                <w:rFonts w:ascii="Roboto" w:eastAsia="Times New Roman" w:hAnsi="Roboto" w:cs="Times New Roman"/>
                <w:b/>
                <w:bCs/>
                <w:color w:val="000000"/>
                <w:sz w:val="18"/>
                <w:szCs w:val="18"/>
              </w:rPr>
              <w:t>Days to 70% Vaccinations</w:t>
            </w:r>
          </w:p>
        </w:tc>
        <w:tc>
          <w:tcPr>
            <w:tcW w:w="1980" w:type="dxa"/>
            <w:shd w:val="clear" w:color="auto" w:fill="C5E0B3" w:themeFill="accent6" w:themeFillTint="66"/>
          </w:tcPr>
          <w:p w14:paraId="7DD2A85E"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2070" w:type="dxa"/>
            <w:shd w:val="clear" w:color="auto" w:fill="C5E0B3" w:themeFill="accent6" w:themeFillTint="66"/>
          </w:tcPr>
          <w:p w14:paraId="159207BA"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1975" w:type="dxa"/>
          </w:tcPr>
          <w:p w14:paraId="1E3F1B80" w14:textId="35F3791B" w:rsidR="00961D4C" w:rsidRPr="000C097B" w:rsidRDefault="0003689F"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24</w:t>
            </w:r>
          </w:p>
        </w:tc>
      </w:tr>
      <w:tr w:rsidR="00961D4C" w:rsidRPr="000C097B" w14:paraId="177F25BF" w14:textId="77777777" w:rsidTr="00961D4C">
        <w:tc>
          <w:tcPr>
            <w:tcW w:w="2605" w:type="dxa"/>
          </w:tcPr>
          <w:p w14:paraId="3F2D825E" w14:textId="76C4D27B" w:rsidR="00961D4C" w:rsidRPr="000C097B" w:rsidRDefault="0003689F" w:rsidP="00961D4C">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Days ICU Stress</w:t>
            </w:r>
          </w:p>
        </w:tc>
        <w:tc>
          <w:tcPr>
            <w:tcW w:w="1980" w:type="dxa"/>
            <w:shd w:val="clear" w:color="auto" w:fill="C5E0B3" w:themeFill="accent6" w:themeFillTint="66"/>
          </w:tcPr>
          <w:p w14:paraId="4FEF3860"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2070" w:type="dxa"/>
            <w:shd w:val="clear" w:color="auto" w:fill="C5E0B3" w:themeFill="accent6" w:themeFillTint="66"/>
          </w:tcPr>
          <w:p w14:paraId="27529338"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1975" w:type="dxa"/>
          </w:tcPr>
          <w:p w14:paraId="25E684BE" w14:textId="5CEE14BB" w:rsidR="00961D4C" w:rsidRPr="000C097B" w:rsidRDefault="0003689F"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13</w:t>
            </w:r>
          </w:p>
        </w:tc>
      </w:tr>
      <w:tr w:rsidR="00961D4C" w:rsidRPr="000C097B" w14:paraId="36171C75" w14:textId="77777777" w:rsidTr="00961D4C">
        <w:tc>
          <w:tcPr>
            <w:tcW w:w="2605" w:type="dxa"/>
          </w:tcPr>
          <w:p w14:paraId="5CE156F4" w14:textId="3CF32D71" w:rsidR="00961D4C" w:rsidRPr="000C097B" w:rsidRDefault="0003689F" w:rsidP="00961D4C">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Hospital Staffing Shortage</w:t>
            </w:r>
          </w:p>
        </w:tc>
        <w:tc>
          <w:tcPr>
            <w:tcW w:w="1980" w:type="dxa"/>
            <w:shd w:val="clear" w:color="auto" w:fill="C5E0B3" w:themeFill="accent6" w:themeFillTint="66"/>
          </w:tcPr>
          <w:p w14:paraId="4BD1BF8F"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2070" w:type="dxa"/>
            <w:shd w:val="clear" w:color="auto" w:fill="C5E0B3" w:themeFill="accent6" w:themeFillTint="66"/>
          </w:tcPr>
          <w:p w14:paraId="48AEA086"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1975" w:type="dxa"/>
          </w:tcPr>
          <w:p w14:paraId="6E510AC5" w14:textId="58231706" w:rsidR="00961D4C" w:rsidRPr="000C097B" w:rsidRDefault="0003689F"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w:t>
            </w:r>
          </w:p>
        </w:tc>
      </w:tr>
      <w:tr w:rsidR="00961D4C" w:rsidRPr="000C097B" w14:paraId="169B1C15" w14:textId="77777777" w:rsidTr="00961D4C">
        <w:tc>
          <w:tcPr>
            <w:tcW w:w="2605" w:type="dxa"/>
          </w:tcPr>
          <w:p w14:paraId="4A94FB83" w14:textId="79CF6B17" w:rsidR="00961D4C" w:rsidRPr="000C097B" w:rsidRDefault="00D1677C" w:rsidP="00961D4C">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Nursing Home Deaths</w:t>
            </w:r>
          </w:p>
        </w:tc>
        <w:tc>
          <w:tcPr>
            <w:tcW w:w="1980" w:type="dxa"/>
            <w:shd w:val="clear" w:color="auto" w:fill="C5E0B3" w:themeFill="accent6" w:themeFillTint="66"/>
          </w:tcPr>
          <w:p w14:paraId="5081A329"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2070" w:type="dxa"/>
            <w:shd w:val="clear" w:color="auto" w:fill="C5E0B3" w:themeFill="accent6" w:themeFillTint="66"/>
          </w:tcPr>
          <w:p w14:paraId="185D3C2E"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1975" w:type="dxa"/>
          </w:tcPr>
          <w:p w14:paraId="4BDA73D9" w14:textId="254C46D8" w:rsidR="00961D4C" w:rsidRPr="000C097B" w:rsidRDefault="00D1677C"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8</w:t>
            </w:r>
          </w:p>
        </w:tc>
      </w:tr>
      <w:tr w:rsidR="00961D4C" w:rsidRPr="000C097B" w14:paraId="7679B9A9" w14:textId="77777777" w:rsidTr="00820A54">
        <w:tc>
          <w:tcPr>
            <w:tcW w:w="2605" w:type="dxa"/>
          </w:tcPr>
          <w:p w14:paraId="7E5BB822" w14:textId="57192523" w:rsidR="00961D4C" w:rsidRPr="000C097B" w:rsidRDefault="00961D4C" w:rsidP="00961D4C">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Overall Education</w:t>
            </w:r>
          </w:p>
        </w:tc>
        <w:tc>
          <w:tcPr>
            <w:tcW w:w="1980" w:type="dxa"/>
          </w:tcPr>
          <w:p w14:paraId="1FB3EB29" w14:textId="028BD29A" w:rsidR="00961D4C" w:rsidRPr="000C097B" w:rsidRDefault="00961D4C"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18</w:t>
            </w:r>
          </w:p>
        </w:tc>
        <w:tc>
          <w:tcPr>
            <w:tcW w:w="2070" w:type="dxa"/>
          </w:tcPr>
          <w:p w14:paraId="545152A5" w14:textId="491B0B34" w:rsidR="00961D4C" w:rsidRPr="000C097B" w:rsidRDefault="00961D4C"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5</w:t>
            </w:r>
          </w:p>
        </w:tc>
        <w:tc>
          <w:tcPr>
            <w:tcW w:w="1975" w:type="dxa"/>
            <w:shd w:val="clear" w:color="auto" w:fill="C5E0B3" w:themeFill="accent6" w:themeFillTint="66"/>
          </w:tcPr>
          <w:p w14:paraId="4EDC5A1C"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r>
      <w:tr w:rsidR="00961D4C" w:rsidRPr="000C097B" w14:paraId="7926BE85" w14:textId="77777777" w:rsidTr="00820A54">
        <w:tc>
          <w:tcPr>
            <w:tcW w:w="2605" w:type="dxa"/>
          </w:tcPr>
          <w:p w14:paraId="64AFFAC9" w14:textId="670B9245" w:rsidR="00961D4C" w:rsidRPr="000C097B" w:rsidRDefault="00961D4C" w:rsidP="00961D4C">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Math </w:t>
            </w:r>
          </w:p>
        </w:tc>
        <w:tc>
          <w:tcPr>
            <w:tcW w:w="1980" w:type="dxa"/>
          </w:tcPr>
          <w:p w14:paraId="4E34E143" w14:textId="0A12B5C8" w:rsidR="00961D4C" w:rsidRPr="000C097B" w:rsidRDefault="00961D4C"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29</w:t>
            </w:r>
          </w:p>
        </w:tc>
        <w:tc>
          <w:tcPr>
            <w:tcW w:w="2070" w:type="dxa"/>
            <w:shd w:val="clear" w:color="auto" w:fill="C5E0B3" w:themeFill="accent6" w:themeFillTint="66"/>
          </w:tcPr>
          <w:p w14:paraId="5DB2A4EC"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1975" w:type="dxa"/>
            <w:shd w:val="clear" w:color="auto" w:fill="C5E0B3" w:themeFill="accent6" w:themeFillTint="66"/>
          </w:tcPr>
          <w:p w14:paraId="296DECEB"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r>
      <w:tr w:rsidR="00961D4C" w:rsidRPr="000C097B" w14:paraId="41972473" w14:textId="77777777" w:rsidTr="00820A54">
        <w:tc>
          <w:tcPr>
            <w:tcW w:w="2605" w:type="dxa"/>
          </w:tcPr>
          <w:p w14:paraId="4DFCFEBD" w14:textId="4D2E2AEA" w:rsidR="00961D4C" w:rsidRPr="000C097B" w:rsidRDefault="00961D4C" w:rsidP="00961D4C">
            <w:pPr>
              <w:pStyle w:val="ListParagraph"/>
              <w:ind w:left="0"/>
              <w:rPr>
                <w:rFonts w:ascii="Roboto" w:eastAsia="Times New Roman" w:hAnsi="Roboto" w:cs="Times New Roman"/>
                <w:b/>
                <w:bCs/>
                <w:color w:val="000000"/>
                <w:sz w:val="18"/>
                <w:szCs w:val="18"/>
              </w:rPr>
            </w:pPr>
            <w:r w:rsidRPr="000C097B">
              <w:rPr>
                <w:rFonts w:ascii="Roboto" w:eastAsia="Times New Roman" w:hAnsi="Roboto" w:cs="Times New Roman"/>
                <w:b/>
                <w:bCs/>
                <w:color w:val="000000"/>
                <w:sz w:val="18"/>
                <w:szCs w:val="18"/>
              </w:rPr>
              <w:t xml:space="preserve">    Reading</w:t>
            </w:r>
          </w:p>
        </w:tc>
        <w:tc>
          <w:tcPr>
            <w:tcW w:w="1980" w:type="dxa"/>
          </w:tcPr>
          <w:p w14:paraId="7DC582FB" w14:textId="107199CA" w:rsidR="00961D4C" w:rsidRPr="000C097B" w:rsidRDefault="00961D4C"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18</w:t>
            </w:r>
          </w:p>
        </w:tc>
        <w:tc>
          <w:tcPr>
            <w:tcW w:w="2070" w:type="dxa"/>
            <w:shd w:val="clear" w:color="auto" w:fill="C5E0B3" w:themeFill="accent6" w:themeFillTint="66"/>
          </w:tcPr>
          <w:p w14:paraId="1D3ECDB9"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c>
          <w:tcPr>
            <w:tcW w:w="1975" w:type="dxa"/>
            <w:shd w:val="clear" w:color="auto" w:fill="C5E0B3" w:themeFill="accent6" w:themeFillTint="66"/>
          </w:tcPr>
          <w:p w14:paraId="0D66F379"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r>
      <w:tr w:rsidR="00961D4C" w:rsidRPr="000C097B" w14:paraId="42632654" w14:textId="77777777" w:rsidTr="00820A54">
        <w:tc>
          <w:tcPr>
            <w:tcW w:w="2605" w:type="dxa"/>
          </w:tcPr>
          <w:p w14:paraId="0421CC17" w14:textId="556EBDC3" w:rsidR="00961D4C" w:rsidRPr="00B35C75" w:rsidRDefault="00961D4C" w:rsidP="00961D4C">
            <w:pPr>
              <w:pStyle w:val="ListParagraph"/>
              <w:ind w:left="0"/>
              <w:rPr>
                <w:rFonts w:ascii="Roboto" w:eastAsia="Times New Roman" w:hAnsi="Roboto" w:cs="Times New Roman"/>
                <w:b/>
                <w:bCs/>
                <w:color w:val="000000"/>
                <w:sz w:val="16"/>
                <w:szCs w:val="16"/>
              </w:rPr>
            </w:pPr>
            <w:r w:rsidRPr="000C097B">
              <w:rPr>
                <w:rFonts w:ascii="Roboto" w:eastAsia="Times New Roman" w:hAnsi="Roboto" w:cs="Times New Roman"/>
                <w:b/>
                <w:bCs/>
                <w:color w:val="000000"/>
                <w:sz w:val="18"/>
                <w:szCs w:val="18"/>
              </w:rPr>
              <w:t xml:space="preserve">    </w:t>
            </w:r>
            <w:r w:rsidR="00B35C75" w:rsidRPr="00B35C75">
              <w:rPr>
                <w:rFonts w:ascii="Roboto" w:eastAsia="Times New Roman" w:hAnsi="Roboto" w:cs="Times New Roman"/>
                <w:b/>
                <w:bCs/>
                <w:color w:val="000000"/>
                <w:sz w:val="16"/>
                <w:szCs w:val="16"/>
              </w:rPr>
              <w:t>In-Person Days of Instruction</w:t>
            </w:r>
          </w:p>
        </w:tc>
        <w:tc>
          <w:tcPr>
            <w:tcW w:w="1980" w:type="dxa"/>
          </w:tcPr>
          <w:p w14:paraId="1F9F5132" w14:textId="580C9702" w:rsidR="00961D4C" w:rsidRPr="000C097B" w:rsidRDefault="00961D4C"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1</w:t>
            </w:r>
          </w:p>
        </w:tc>
        <w:tc>
          <w:tcPr>
            <w:tcW w:w="2070" w:type="dxa"/>
          </w:tcPr>
          <w:p w14:paraId="3DFA9F8A" w14:textId="0D7BFE20" w:rsidR="00961D4C" w:rsidRPr="000C097B" w:rsidRDefault="00961D4C" w:rsidP="00961D4C">
            <w:pPr>
              <w:pStyle w:val="ListParagraph"/>
              <w:ind w:left="0"/>
              <w:jc w:val="center"/>
              <w:rPr>
                <w:rFonts w:ascii="Roboto" w:eastAsia="Times New Roman" w:hAnsi="Roboto" w:cs="Times New Roman"/>
                <w:color w:val="000000"/>
                <w:sz w:val="18"/>
                <w:szCs w:val="18"/>
              </w:rPr>
            </w:pPr>
            <w:r w:rsidRPr="000C097B">
              <w:rPr>
                <w:rFonts w:ascii="Roboto" w:eastAsia="Times New Roman" w:hAnsi="Roboto" w:cs="Times New Roman"/>
                <w:color w:val="000000"/>
                <w:sz w:val="18"/>
                <w:szCs w:val="18"/>
              </w:rPr>
              <w:t>5</w:t>
            </w:r>
          </w:p>
        </w:tc>
        <w:tc>
          <w:tcPr>
            <w:tcW w:w="1975" w:type="dxa"/>
            <w:shd w:val="clear" w:color="auto" w:fill="C5E0B3" w:themeFill="accent6" w:themeFillTint="66"/>
          </w:tcPr>
          <w:p w14:paraId="52C749B2" w14:textId="77777777" w:rsidR="00961D4C" w:rsidRPr="000C097B" w:rsidRDefault="00961D4C" w:rsidP="00961D4C">
            <w:pPr>
              <w:pStyle w:val="ListParagraph"/>
              <w:ind w:left="0"/>
              <w:jc w:val="center"/>
              <w:rPr>
                <w:rFonts w:ascii="Roboto" w:eastAsia="Times New Roman" w:hAnsi="Roboto" w:cs="Times New Roman"/>
                <w:color w:val="000000"/>
                <w:sz w:val="18"/>
                <w:szCs w:val="18"/>
              </w:rPr>
            </w:pPr>
          </w:p>
        </w:tc>
      </w:tr>
    </w:tbl>
    <w:p w14:paraId="66FE9743" w14:textId="14350C53" w:rsidR="00D86B77" w:rsidRPr="000C097B" w:rsidRDefault="00D86B77" w:rsidP="00D86B77">
      <w:pPr>
        <w:shd w:val="clear" w:color="auto" w:fill="FFFFFF"/>
        <w:rPr>
          <w:rFonts w:ascii="Roboto" w:eastAsia="Times New Roman" w:hAnsi="Roboto" w:cs="Times New Roman"/>
          <w:color w:val="000000"/>
          <w:sz w:val="18"/>
          <w:szCs w:val="18"/>
        </w:rPr>
      </w:pPr>
    </w:p>
    <w:p w14:paraId="233690D8" w14:textId="77777777" w:rsidR="00C82310" w:rsidRPr="000C097B" w:rsidRDefault="004E5D74" w:rsidP="00D86B77">
      <w:pPr>
        <w:shd w:val="clear" w:color="auto" w:fill="FFFFFF"/>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ab/>
      </w:r>
    </w:p>
    <w:p w14:paraId="0A315B26" w14:textId="77777777" w:rsidR="009A2CAA" w:rsidRDefault="009A2CAA" w:rsidP="00D86B77">
      <w:pPr>
        <w:shd w:val="clear" w:color="auto" w:fill="FFFFFF"/>
        <w:rPr>
          <w:rFonts w:ascii="Roboto" w:eastAsia="Times New Roman" w:hAnsi="Roboto" w:cs="Times New Roman"/>
          <w:b/>
          <w:bCs/>
          <w:color w:val="000000"/>
          <w:sz w:val="22"/>
          <w:szCs w:val="22"/>
          <w:u w:val="single"/>
        </w:rPr>
      </w:pPr>
    </w:p>
    <w:p w14:paraId="0140C501" w14:textId="77777777" w:rsidR="009A2CAA" w:rsidRDefault="009A2CAA" w:rsidP="00D86B77">
      <w:pPr>
        <w:shd w:val="clear" w:color="auto" w:fill="FFFFFF"/>
        <w:rPr>
          <w:rFonts w:ascii="Roboto" w:eastAsia="Times New Roman" w:hAnsi="Roboto" w:cs="Times New Roman"/>
          <w:b/>
          <w:bCs/>
          <w:color w:val="000000"/>
          <w:sz w:val="22"/>
          <w:szCs w:val="22"/>
          <w:u w:val="single"/>
        </w:rPr>
      </w:pPr>
    </w:p>
    <w:p w14:paraId="20FD38E6" w14:textId="77777777" w:rsidR="009A2CAA" w:rsidRDefault="009A2CAA" w:rsidP="00D86B77">
      <w:pPr>
        <w:shd w:val="clear" w:color="auto" w:fill="FFFFFF"/>
        <w:rPr>
          <w:rFonts w:ascii="Roboto" w:eastAsia="Times New Roman" w:hAnsi="Roboto" w:cs="Times New Roman"/>
          <w:b/>
          <w:bCs/>
          <w:color w:val="000000"/>
          <w:sz w:val="22"/>
          <w:szCs w:val="22"/>
          <w:u w:val="single"/>
        </w:rPr>
      </w:pPr>
    </w:p>
    <w:p w14:paraId="1A8D0383" w14:textId="77777777" w:rsidR="00664564" w:rsidRDefault="00664564" w:rsidP="00D86B77">
      <w:pPr>
        <w:shd w:val="clear" w:color="auto" w:fill="FFFFFF"/>
        <w:rPr>
          <w:rFonts w:ascii="Roboto" w:eastAsia="Times New Roman" w:hAnsi="Roboto" w:cs="Times New Roman"/>
          <w:b/>
          <w:bCs/>
          <w:color w:val="000000"/>
          <w:sz w:val="22"/>
          <w:szCs w:val="22"/>
          <w:u w:val="single"/>
        </w:rPr>
      </w:pPr>
    </w:p>
    <w:p w14:paraId="7745CCB6" w14:textId="77777777" w:rsidR="00664564" w:rsidRDefault="00664564" w:rsidP="00D86B77">
      <w:pPr>
        <w:shd w:val="clear" w:color="auto" w:fill="FFFFFF"/>
        <w:rPr>
          <w:rFonts w:ascii="Roboto" w:eastAsia="Times New Roman" w:hAnsi="Roboto" w:cs="Times New Roman"/>
          <w:b/>
          <w:bCs/>
          <w:color w:val="000000"/>
          <w:sz w:val="22"/>
          <w:szCs w:val="22"/>
          <w:u w:val="single"/>
        </w:rPr>
      </w:pPr>
    </w:p>
    <w:p w14:paraId="52267CDB" w14:textId="2ECC8638" w:rsidR="004E5D74" w:rsidRPr="000C097B" w:rsidRDefault="00EB087E" w:rsidP="00D86B77">
      <w:p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b/>
          <w:bCs/>
          <w:color w:val="000000"/>
          <w:sz w:val="22"/>
          <w:szCs w:val="22"/>
          <w:u w:val="single"/>
        </w:rPr>
        <w:t>Did state interventions make a difference?</w:t>
      </w:r>
    </w:p>
    <w:p w14:paraId="72E21681" w14:textId="66865490" w:rsidR="00933757" w:rsidRPr="000C097B" w:rsidRDefault="00933757" w:rsidP="00D86B77">
      <w:pPr>
        <w:shd w:val="clear" w:color="auto" w:fill="FFFFFF"/>
        <w:rPr>
          <w:rFonts w:ascii="Roboto" w:eastAsia="Times New Roman" w:hAnsi="Roboto" w:cs="Times New Roman"/>
          <w:b/>
          <w:bCs/>
          <w:color w:val="000000"/>
          <w:sz w:val="22"/>
          <w:szCs w:val="22"/>
          <w:u w:val="single"/>
        </w:rPr>
      </w:pPr>
    </w:p>
    <w:p w14:paraId="4A670256" w14:textId="510DDD18" w:rsidR="00933757" w:rsidRPr="000C097B" w:rsidRDefault="00A05C40" w:rsidP="00D86B77">
      <w:pPr>
        <w:shd w:val="clear" w:color="auto" w:fill="FFFFFF"/>
        <w:rPr>
          <w:rFonts w:ascii="Roboto" w:eastAsia="Times New Roman" w:hAnsi="Roboto" w:cs="Times New Roman"/>
          <w:color w:val="000000"/>
          <w:sz w:val="22"/>
          <w:szCs w:val="22"/>
        </w:rPr>
      </w:pPr>
      <w:r>
        <w:rPr>
          <w:rFonts w:ascii="Roboto" w:eastAsia="Times New Roman" w:hAnsi="Roboto" w:cs="Times New Roman"/>
          <w:color w:val="000000"/>
          <w:sz w:val="22"/>
          <w:szCs w:val="22"/>
        </w:rPr>
        <w:t>T</w:t>
      </w:r>
      <w:r w:rsidR="00933757" w:rsidRPr="000C097B">
        <w:rPr>
          <w:rFonts w:ascii="Roboto" w:eastAsia="Times New Roman" w:hAnsi="Roboto" w:cs="Times New Roman"/>
          <w:color w:val="000000"/>
          <w:sz w:val="22"/>
          <w:szCs w:val="22"/>
        </w:rPr>
        <w:t xml:space="preserve">he introduction to </w:t>
      </w:r>
      <w:r w:rsidR="00AD11A2" w:rsidRPr="000C097B">
        <w:rPr>
          <w:rFonts w:ascii="Roboto" w:eastAsia="Times New Roman" w:hAnsi="Roboto" w:cs="Times New Roman"/>
          <w:color w:val="000000"/>
          <w:sz w:val="22"/>
          <w:szCs w:val="22"/>
        </w:rPr>
        <w:t>t</w:t>
      </w:r>
      <w:r w:rsidR="00933757" w:rsidRPr="000C097B">
        <w:rPr>
          <w:rFonts w:ascii="Roboto" w:eastAsia="Times New Roman" w:hAnsi="Roboto" w:cs="Times New Roman"/>
          <w:color w:val="000000"/>
          <w:sz w:val="22"/>
          <w:szCs w:val="22"/>
        </w:rPr>
        <w:t xml:space="preserve">his paper noted that decision making for managing the pandemic was left to the states and there were a range of different approaches to the management of the disease. </w:t>
      </w:r>
      <w:r w:rsidR="00C82310" w:rsidRPr="000C097B">
        <w:rPr>
          <w:rFonts w:ascii="Roboto" w:eastAsia="Times New Roman" w:hAnsi="Roboto" w:cs="Times New Roman"/>
          <w:color w:val="000000"/>
          <w:sz w:val="22"/>
          <w:szCs w:val="22"/>
        </w:rPr>
        <w:t xml:space="preserve"> The comparative studies that are summarized in this paper were intended to highlight the relationship between state level decision making and the impact of these decisions on selected indicators of performance.</w:t>
      </w:r>
      <w:r w:rsidR="00D263F2">
        <w:rPr>
          <w:rFonts w:ascii="Roboto" w:eastAsia="Times New Roman" w:hAnsi="Roboto" w:cs="Times New Roman"/>
          <w:color w:val="000000"/>
          <w:sz w:val="22"/>
          <w:szCs w:val="22"/>
        </w:rPr>
        <w:t xml:space="preserve">  </w:t>
      </w:r>
      <w:r w:rsidR="00D263F2" w:rsidRPr="00541E8B">
        <w:rPr>
          <w:rFonts w:ascii="Roboto" w:eastAsia="Times New Roman" w:hAnsi="Roboto" w:cs="Times New Roman"/>
          <w:color w:val="000000" w:themeColor="text1"/>
          <w:sz w:val="22"/>
          <w:szCs w:val="22"/>
        </w:rPr>
        <w:t>The studies varied considerably</w:t>
      </w:r>
      <w:r w:rsidR="00A12275" w:rsidRPr="00541E8B">
        <w:rPr>
          <w:rFonts w:ascii="Roboto" w:eastAsia="Times New Roman" w:hAnsi="Roboto" w:cs="Times New Roman"/>
          <w:color w:val="000000" w:themeColor="text1"/>
          <w:sz w:val="22"/>
          <w:szCs w:val="22"/>
        </w:rPr>
        <w:t>, however,</w:t>
      </w:r>
      <w:r w:rsidR="00D263F2" w:rsidRPr="00541E8B">
        <w:rPr>
          <w:rFonts w:ascii="Roboto" w:eastAsia="Times New Roman" w:hAnsi="Roboto" w:cs="Times New Roman"/>
          <w:color w:val="000000" w:themeColor="text1"/>
          <w:sz w:val="22"/>
          <w:szCs w:val="22"/>
        </w:rPr>
        <w:t xml:space="preserve"> in documenting the relationship between state interventions (or lack thereof) and state level performance for the indicators used in their analysis</w:t>
      </w:r>
      <w:r w:rsidR="00D263F2" w:rsidRPr="00A12275">
        <w:rPr>
          <w:rFonts w:ascii="Roboto" w:eastAsia="Times New Roman" w:hAnsi="Roboto" w:cs="Times New Roman"/>
          <w:color w:val="00B0F0"/>
          <w:sz w:val="22"/>
          <w:szCs w:val="22"/>
        </w:rPr>
        <w:t xml:space="preserve">. </w:t>
      </w:r>
      <w:r w:rsidR="00933757" w:rsidRPr="00A12275">
        <w:rPr>
          <w:rFonts w:ascii="Roboto" w:eastAsia="Times New Roman" w:hAnsi="Roboto" w:cs="Times New Roman"/>
          <w:color w:val="00B0F0"/>
          <w:sz w:val="22"/>
          <w:szCs w:val="22"/>
        </w:rPr>
        <w:t xml:space="preserve"> </w:t>
      </w:r>
      <w:r w:rsidR="00933757" w:rsidRPr="000C097B">
        <w:rPr>
          <w:rFonts w:ascii="Roboto" w:eastAsia="Times New Roman" w:hAnsi="Roboto" w:cs="Times New Roman"/>
          <w:color w:val="000000"/>
          <w:sz w:val="22"/>
          <w:szCs w:val="22"/>
        </w:rPr>
        <w:t>The following are</w:t>
      </w:r>
      <w:r w:rsidR="00AE35CE" w:rsidRPr="000C097B">
        <w:rPr>
          <w:rFonts w:ascii="Roboto" w:eastAsia="Times New Roman" w:hAnsi="Roboto" w:cs="Times New Roman"/>
          <w:color w:val="000000"/>
          <w:sz w:val="22"/>
          <w:szCs w:val="22"/>
        </w:rPr>
        <w:t xml:space="preserve"> selected </w:t>
      </w:r>
      <w:r w:rsidR="00933757" w:rsidRPr="000C097B">
        <w:rPr>
          <w:rFonts w:ascii="Roboto" w:eastAsia="Times New Roman" w:hAnsi="Roboto" w:cs="Times New Roman"/>
          <w:color w:val="000000"/>
          <w:sz w:val="22"/>
          <w:szCs w:val="22"/>
        </w:rPr>
        <w:t>observations</w:t>
      </w:r>
      <w:r w:rsidR="00AE35CE" w:rsidRPr="000C097B">
        <w:rPr>
          <w:rFonts w:ascii="Roboto" w:eastAsia="Times New Roman" w:hAnsi="Roboto" w:cs="Times New Roman"/>
          <w:color w:val="000000"/>
          <w:sz w:val="22"/>
          <w:szCs w:val="22"/>
        </w:rPr>
        <w:t xml:space="preserve"> </w:t>
      </w:r>
      <w:r w:rsidR="00AE35CE" w:rsidRPr="0030511B">
        <w:rPr>
          <w:rFonts w:ascii="Roboto" w:eastAsia="Times New Roman" w:hAnsi="Roboto" w:cs="Times New Roman"/>
          <w:i/>
          <w:iCs/>
          <w:color w:val="000000"/>
          <w:sz w:val="22"/>
          <w:szCs w:val="22"/>
        </w:rPr>
        <w:t>by the authors</w:t>
      </w:r>
      <w:r w:rsidR="00AE35CE" w:rsidRPr="000C097B">
        <w:rPr>
          <w:rFonts w:ascii="Roboto" w:eastAsia="Times New Roman" w:hAnsi="Roboto" w:cs="Times New Roman"/>
          <w:color w:val="000000"/>
          <w:sz w:val="22"/>
          <w:szCs w:val="22"/>
        </w:rPr>
        <w:t xml:space="preserve"> of each of the studies.</w:t>
      </w:r>
    </w:p>
    <w:p w14:paraId="15C3A685" w14:textId="0958BB4D" w:rsidR="00C82310" w:rsidRPr="000C097B" w:rsidRDefault="00C82310" w:rsidP="00D86B77">
      <w:pPr>
        <w:shd w:val="clear" w:color="auto" w:fill="FFFFFF"/>
        <w:rPr>
          <w:rFonts w:ascii="Roboto" w:eastAsia="Times New Roman" w:hAnsi="Roboto" w:cs="Times New Roman"/>
          <w:color w:val="000000"/>
          <w:sz w:val="22"/>
          <w:szCs w:val="22"/>
        </w:rPr>
      </w:pPr>
    </w:p>
    <w:p w14:paraId="2C162807" w14:textId="3E24956A" w:rsidR="003F20C9" w:rsidRDefault="003F20C9" w:rsidP="00D86B77">
      <w:p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b/>
          <w:bCs/>
          <w:color w:val="000000"/>
          <w:sz w:val="22"/>
          <w:szCs w:val="22"/>
          <w:u w:val="single"/>
        </w:rPr>
        <w:t>Politico</w:t>
      </w:r>
    </w:p>
    <w:p w14:paraId="6CB3AE5A" w14:textId="51A4F6D9" w:rsidR="00A05C40" w:rsidRPr="001E3742" w:rsidRDefault="003F20C9" w:rsidP="000944BA">
      <w:pPr>
        <w:pStyle w:val="ListParagraph"/>
        <w:numPr>
          <w:ilvl w:val="0"/>
          <w:numId w:val="12"/>
        </w:numPr>
        <w:shd w:val="clear" w:color="auto" w:fill="FFFFFF" w:themeFill="background1"/>
        <w:rPr>
          <w:rFonts w:ascii="Roboto" w:eastAsia="Times New Roman" w:hAnsi="Roboto" w:cs="Times New Roman"/>
          <w:color w:val="000000"/>
          <w:sz w:val="22"/>
          <w:szCs w:val="22"/>
        </w:rPr>
      </w:pPr>
      <w:r w:rsidRPr="001E3742">
        <w:rPr>
          <w:rFonts w:ascii="Roboto" w:eastAsia="Times New Roman" w:hAnsi="Roboto" w:cs="Times New Roman"/>
          <w:color w:val="000000"/>
          <w:sz w:val="22"/>
          <w:szCs w:val="22"/>
        </w:rPr>
        <w:t>States th</w:t>
      </w:r>
      <w:r w:rsidR="00AD11A2" w:rsidRPr="001E3742">
        <w:rPr>
          <w:rFonts w:ascii="Roboto" w:eastAsia="Times New Roman" w:hAnsi="Roboto" w:cs="Times New Roman"/>
          <w:color w:val="000000"/>
          <w:sz w:val="22"/>
          <w:szCs w:val="22"/>
        </w:rPr>
        <w:t>at</w:t>
      </w:r>
      <w:r w:rsidRPr="001E3742">
        <w:rPr>
          <w:rFonts w:ascii="Roboto" w:eastAsia="Times New Roman" w:hAnsi="Roboto" w:cs="Times New Roman"/>
          <w:color w:val="000000"/>
          <w:sz w:val="22"/>
          <w:szCs w:val="22"/>
        </w:rPr>
        <w:t xml:space="preserve"> imposed more restraints such as stay at home orders and mask mandates had lower rates of deaths and hospital admissions but had poorer economic outcome</w:t>
      </w:r>
      <w:r w:rsidR="00664564" w:rsidRPr="001E3742">
        <w:rPr>
          <w:rFonts w:ascii="Roboto" w:eastAsia="Times New Roman" w:hAnsi="Roboto" w:cs="Times New Roman"/>
          <w:color w:val="000000"/>
          <w:sz w:val="22"/>
          <w:szCs w:val="22"/>
        </w:rPr>
        <w:t>s</w:t>
      </w:r>
      <w:r w:rsidRPr="001E3742">
        <w:rPr>
          <w:rFonts w:ascii="Roboto" w:eastAsia="Times New Roman" w:hAnsi="Roboto" w:cs="Times New Roman"/>
          <w:color w:val="000000"/>
          <w:sz w:val="22"/>
          <w:szCs w:val="22"/>
        </w:rPr>
        <w:t>.</w:t>
      </w:r>
      <w:r w:rsidR="00664564" w:rsidRPr="001E3742">
        <w:rPr>
          <w:rFonts w:ascii="Roboto" w:eastAsia="Times New Roman" w:hAnsi="Roboto" w:cs="Times New Roman"/>
          <w:color w:val="000000"/>
          <w:sz w:val="22"/>
          <w:szCs w:val="22"/>
        </w:rPr>
        <w:t xml:space="preserve"> </w:t>
      </w:r>
      <w:r w:rsidR="00AD11A2" w:rsidRPr="001E3742">
        <w:rPr>
          <w:rFonts w:ascii="Roboto" w:eastAsia="Times New Roman" w:hAnsi="Roboto" w:cs="Times New Roman"/>
          <w:color w:val="000000"/>
          <w:sz w:val="22"/>
          <w:szCs w:val="22"/>
        </w:rPr>
        <w:t xml:space="preserve"> </w:t>
      </w:r>
    </w:p>
    <w:p w14:paraId="1C80A74B" w14:textId="4242D0D4" w:rsidR="00C331AE" w:rsidRPr="00541E8B" w:rsidRDefault="00C331AE" w:rsidP="00C331AE">
      <w:pPr>
        <w:pStyle w:val="ListParagraph"/>
        <w:numPr>
          <w:ilvl w:val="0"/>
          <w:numId w:val="12"/>
        </w:numPr>
        <w:spacing w:after="300"/>
        <w:rPr>
          <w:rFonts w:ascii="Roboto" w:eastAsia="Times New Roman" w:hAnsi="Roboto" w:cs="Times New Roman"/>
          <w:color w:val="000000" w:themeColor="text1"/>
          <w:sz w:val="22"/>
          <w:szCs w:val="22"/>
        </w:rPr>
      </w:pPr>
      <w:r w:rsidRPr="00541E8B">
        <w:rPr>
          <w:rFonts w:ascii="Roboto" w:eastAsia="Times New Roman" w:hAnsi="Roboto" w:cs="Times New Roman"/>
          <w:color w:val="000000" w:themeColor="text1"/>
          <w:sz w:val="22"/>
          <w:szCs w:val="22"/>
        </w:rPr>
        <w:t>States that had fewer shutdowns and more rural geography tended to fare better economically than more urban states that imposed more public health restrictions.</w:t>
      </w:r>
    </w:p>
    <w:p w14:paraId="18522365" w14:textId="430F96B2" w:rsidR="001E3742" w:rsidRPr="00541E8B" w:rsidRDefault="001E3742" w:rsidP="00C331AE">
      <w:pPr>
        <w:pStyle w:val="ListParagraph"/>
        <w:numPr>
          <w:ilvl w:val="0"/>
          <w:numId w:val="12"/>
        </w:numPr>
        <w:spacing w:after="300"/>
        <w:rPr>
          <w:rFonts w:ascii="Roboto" w:eastAsia="Times New Roman" w:hAnsi="Roboto" w:cs="Times New Roman"/>
          <w:color w:val="000000" w:themeColor="text1"/>
          <w:sz w:val="22"/>
          <w:szCs w:val="22"/>
        </w:rPr>
      </w:pPr>
      <w:r w:rsidRPr="00541E8B">
        <w:rPr>
          <w:rFonts w:ascii="Roboto" w:eastAsia="Times New Roman" w:hAnsi="Roboto" w:cs="Times New Roman"/>
          <w:color w:val="000000" w:themeColor="text1"/>
          <w:sz w:val="22"/>
          <w:szCs w:val="22"/>
        </w:rPr>
        <w:t>Isolated states (Hawaii and Alaska)</w:t>
      </w:r>
      <w:r w:rsidR="009D2A16" w:rsidRPr="00541E8B">
        <w:rPr>
          <w:rFonts w:ascii="Roboto" w:eastAsia="Times New Roman" w:hAnsi="Roboto" w:cs="Times New Roman"/>
          <w:color w:val="000000" w:themeColor="text1"/>
          <w:sz w:val="22"/>
          <w:szCs w:val="22"/>
        </w:rPr>
        <w:t xml:space="preserve"> </w:t>
      </w:r>
      <w:r w:rsidRPr="00541E8B">
        <w:rPr>
          <w:rFonts w:ascii="Roboto" w:eastAsia="Times New Roman" w:hAnsi="Roboto" w:cs="Times New Roman"/>
          <w:color w:val="000000" w:themeColor="text1"/>
          <w:sz w:val="22"/>
          <w:szCs w:val="22"/>
        </w:rPr>
        <w:t>and those with smaller population and geographic footprints fared better.</w:t>
      </w:r>
    </w:p>
    <w:p w14:paraId="6A3787AF" w14:textId="0B595F1E" w:rsidR="00C331AE" w:rsidRPr="001E3742" w:rsidRDefault="00C331AE" w:rsidP="00C331AE">
      <w:pPr>
        <w:pStyle w:val="ListParagraph"/>
        <w:numPr>
          <w:ilvl w:val="0"/>
          <w:numId w:val="12"/>
        </w:numPr>
        <w:spacing w:after="300"/>
        <w:rPr>
          <w:rFonts w:ascii="Roboto" w:eastAsia="Times New Roman" w:hAnsi="Roboto" w:cs="Times New Roman"/>
          <w:color w:val="000000"/>
          <w:sz w:val="22"/>
          <w:szCs w:val="22"/>
        </w:rPr>
      </w:pPr>
      <w:r w:rsidRPr="001E3742">
        <w:rPr>
          <w:rFonts w:ascii="Roboto" w:eastAsia="Times New Roman" w:hAnsi="Roboto" w:cs="Times New Roman"/>
          <w:color w:val="000000"/>
          <w:sz w:val="22"/>
          <w:szCs w:val="22"/>
        </w:rPr>
        <w:t>States whose economies are heavily dependent on tourism suffered the most economically.</w:t>
      </w:r>
    </w:p>
    <w:p w14:paraId="49C70EB8" w14:textId="4D6ECFEA" w:rsidR="003F20C9" w:rsidRPr="001E3742" w:rsidRDefault="003F20C9" w:rsidP="003F20C9">
      <w:pPr>
        <w:pStyle w:val="ListParagraph"/>
        <w:numPr>
          <w:ilvl w:val="0"/>
          <w:numId w:val="13"/>
        </w:numPr>
        <w:shd w:val="clear" w:color="auto" w:fill="FFFFFF"/>
        <w:rPr>
          <w:rFonts w:ascii="Roboto" w:eastAsia="Times New Roman" w:hAnsi="Roboto" w:cs="Times New Roman"/>
          <w:b/>
          <w:bCs/>
          <w:color w:val="000000"/>
          <w:sz w:val="22"/>
          <w:szCs w:val="22"/>
          <w:u w:val="single"/>
        </w:rPr>
      </w:pPr>
      <w:r w:rsidRPr="001E3742">
        <w:rPr>
          <w:rFonts w:ascii="Roboto" w:eastAsia="Times New Roman" w:hAnsi="Roboto" w:cs="Times New Roman"/>
          <w:color w:val="000000"/>
          <w:sz w:val="22"/>
          <w:szCs w:val="22"/>
        </w:rPr>
        <w:t>No state performed well in every policy area.</w:t>
      </w:r>
    </w:p>
    <w:p w14:paraId="2F2B2724" w14:textId="248BE931" w:rsidR="00F17D0E" w:rsidRPr="00541E8B" w:rsidRDefault="00F17D0E" w:rsidP="003F20C9">
      <w:pPr>
        <w:pStyle w:val="ListParagraph"/>
        <w:numPr>
          <w:ilvl w:val="0"/>
          <w:numId w:val="13"/>
        </w:numPr>
        <w:shd w:val="clear" w:color="auto" w:fill="FFFFFF"/>
        <w:rPr>
          <w:rFonts w:ascii="Roboto" w:eastAsia="Times New Roman" w:hAnsi="Roboto" w:cs="Times New Roman"/>
          <w:b/>
          <w:bCs/>
          <w:color w:val="000000" w:themeColor="text1"/>
          <w:sz w:val="22"/>
          <w:szCs w:val="22"/>
          <w:u w:val="single"/>
        </w:rPr>
      </w:pPr>
      <w:r w:rsidRPr="00541E8B">
        <w:rPr>
          <w:rFonts w:ascii="Roboto" w:eastAsia="Times New Roman" w:hAnsi="Roboto" w:cs="Times New Roman"/>
          <w:color w:val="000000" w:themeColor="text1"/>
          <w:sz w:val="22"/>
          <w:szCs w:val="22"/>
        </w:rPr>
        <w:t>Overall, rural states tended to fare better tha</w:t>
      </w:r>
      <w:r w:rsidR="00A12275" w:rsidRPr="00541E8B">
        <w:rPr>
          <w:rFonts w:ascii="Roboto" w:eastAsia="Times New Roman" w:hAnsi="Roboto" w:cs="Times New Roman"/>
          <w:color w:val="000000" w:themeColor="text1"/>
          <w:sz w:val="22"/>
          <w:szCs w:val="22"/>
        </w:rPr>
        <w:t>n</w:t>
      </w:r>
      <w:r w:rsidRPr="00541E8B">
        <w:rPr>
          <w:rFonts w:ascii="Roboto" w:eastAsia="Times New Roman" w:hAnsi="Roboto" w:cs="Times New Roman"/>
          <w:color w:val="000000" w:themeColor="text1"/>
          <w:sz w:val="22"/>
          <w:szCs w:val="22"/>
        </w:rPr>
        <w:t xml:space="preserve"> more urbanized states on economic and educational outcomes.</w:t>
      </w:r>
    </w:p>
    <w:p w14:paraId="26CF5BCF" w14:textId="62BD2EC1" w:rsidR="00F17D0E" w:rsidRPr="001E3742" w:rsidRDefault="00F17D0E" w:rsidP="003F20C9">
      <w:pPr>
        <w:pStyle w:val="ListParagraph"/>
        <w:numPr>
          <w:ilvl w:val="0"/>
          <w:numId w:val="13"/>
        </w:numPr>
        <w:shd w:val="clear" w:color="auto" w:fill="FFFFFF"/>
        <w:rPr>
          <w:rFonts w:ascii="Roboto" w:eastAsia="Times New Roman" w:hAnsi="Roboto" w:cs="Times New Roman"/>
          <w:b/>
          <w:bCs/>
          <w:color w:val="000000"/>
          <w:sz w:val="22"/>
          <w:szCs w:val="22"/>
          <w:u w:val="single"/>
        </w:rPr>
      </w:pPr>
      <w:r w:rsidRPr="001E3742">
        <w:rPr>
          <w:rFonts w:ascii="Roboto" w:eastAsia="Times New Roman" w:hAnsi="Roboto" w:cs="Times New Roman"/>
          <w:color w:val="000000"/>
          <w:sz w:val="22"/>
          <w:szCs w:val="22"/>
        </w:rPr>
        <w:t xml:space="preserve">Many rural states, despite being less densely populated, ranked poorly in health outcomes. </w:t>
      </w:r>
    </w:p>
    <w:p w14:paraId="0EB77A88" w14:textId="09017C75" w:rsidR="00F17D0E" w:rsidRPr="00541E8B" w:rsidRDefault="001E3742" w:rsidP="003F20C9">
      <w:pPr>
        <w:pStyle w:val="ListParagraph"/>
        <w:numPr>
          <w:ilvl w:val="0"/>
          <w:numId w:val="13"/>
        </w:numPr>
        <w:shd w:val="clear" w:color="auto" w:fill="FFFFFF"/>
        <w:rPr>
          <w:rFonts w:ascii="Roboto" w:eastAsia="Times New Roman" w:hAnsi="Roboto" w:cs="Times New Roman"/>
          <w:b/>
          <w:bCs/>
          <w:color w:val="000000" w:themeColor="text1"/>
          <w:sz w:val="22"/>
          <w:szCs w:val="22"/>
          <w:u w:val="single"/>
        </w:rPr>
      </w:pPr>
      <w:r w:rsidRPr="00541E8B">
        <w:rPr>
          <w:rFonts w:ascii="Roboto" w:eastAsia="Times New Roman" w:hAnsi="Roboto" w:cs="Times New Roman"/>
          <w:color w:val="000000" w:themeColor="text1"/>
          <w:sz w:val="22"/>
          <w:szCs w:val="22"/>
        </w:rPr>
        <w:t>Schools wh</w:t>
      </w:r>
      <w:r w:rsidR="00552DD1">
        <w:rPr>
          <w:rFonts w:ascii="Roboto" w:eastAsia="Times New Roman" w:hAnsi="Roboto" w:cs="Times New Roman"/>
          <w:color w:val="000000" w:themeColor="text1"/>
          <w:sz w:val="22"/>
          <w:szCs w:val="22"/>
        </w:rPr>
        <w:t>ich</w:t>
      </w:r>
      <w:r w:rsidRPr="00541E8B">
        <w:rPr>
          <w:rFonts w:ascii="Roboto" w:eastAsia="Times New Roman" w:hAnsi="Roboto" w:cs="Times New Roman"/>
          <w:color w:val="000000" w:themeColor="text1"/>
          <w:sz w:val="22"/>
          <w:szCs w:val="22"/>
        </w:rPr>
        <w:t xml:space="preserve"> had more days of in-person school </w:t>
      </w:r>
      <w:r w:rsidR="009D2A16" w:rsidRPr="00541E8B">
        <w:rPr>
          <w:rFonts w:ascii="Roboto" w:eastAsia="Times New Roman" w:hAnsi="Roboto" w:cs="Times New Roman"/>
          <w:color w:val="000000" w:themeColor="text1"/>
          <w:sz w:val="22"/>
          <w:szCs w:val="22"/>
        </w:rPr>
        <w:t>had</w:t>
      </w:r>
      <w:r w:rsidRPr="00541E8B">
        <w:rPr>
          <w:rFonts w:ascii="Roboto" w:eastAsia="Times New Roman" w:hAnsi="Roboto" w:cs="Times New Roman"/>
          <w:color w:val="000000" w:themeColor="text1"/>
          <w:sz w:val="22"/>
          <w:szCs w:val="22"/>
        </w:rPr>
        <w:t xml:space="preserve"> less learning loss in their students</w:t>
      </w:r>
      <w:r w:rsidRPr="00541E8B">
        <w:rPr>
          <w:rFonts w:ascii="Georgia" w:eastAsia="Times New Roman" w:hAnsi="Georgia" w:cs="Times New Roman"/>
          <w:color w:val="000000" w:themeColor="text1"/>
          <w:sz w:val="27"/>
          <w:szCs w:val="27"/>
        </w:rPr>
        <w:t>.</w:t>
      </w:r>
    </w:p>
    <w:p w14:paraId="64262120" w14:textId="22F8065E" w:rsidR="00C02A9C" w:rsidRPr="00541E8B" w:rsidRDefault="00C02A9C" w:rsidP="00C02A9C">
      <w:pPr>
        <w:shd w:val="clear" w:color="auto" w:fill="FFFFFF"/>
        <w:rPr>
          <w:rFonts w:ascii="Roboto" w:eastAsia="Times New Roman" w:hAnsi="Roboto" w:cs="Times New Roman"/>
          <w:b/>
          <w:bCs/>
          <w:color w:val="000000" w:themeColor="text1"/>
          <w:sz w:val="22"/>
          <w:szCs w:val="22"/>
          <w:u w:val="single"/>
        </w:rPr>
      </w:pPr>
    </w:p>
    <w:p w14:paraId="2018F8FA" w14:textId="06FECB5A" w:rsidR="00C02A9C" w:rsidRPr="00541E8B" w:rsidRDefault="00C02A9C" w:rsidP="00C02A9C">
      <w:pPr>
        <w:shd w:val="clear" w:color="auto" w:fill="FFFFFF"/>
        <w:rPr>
          <w:rFonts w:ascii="Roboto" w:eastAsia="Times New Roman" w:hAnsi="Roboto" w:cs="Times New Roman"/>
          <w:b/>
          <w:bCs/>
          <w:color w:val="000000" w:themeColor="text1"/>
          <w:sz w:val="22"/>
          <w:szCs w:val="22"/>
          <w:u w:val="single"/>
        </w:rPr>
      </w:pPr>
      <w:r w:rsidRPr="00541E8B">
        <w:rPr>
          <w:rFonts w:ascii="Roboto" w:eastAsia="Times New Roman" w:hAnsi="Roboto" w:cs="Times New Roman"/>
          <w:b/>
          <w:bCs/>
          <w:color w:val="000000" w:themeColor="text1"/>
          <w:sz w:val="22"/>
          <w:szCs w:val="22"/>
          <w:u w:val="single"/>
        </w:rPr>
        <w:t>NBE</w:t>
      </w:r>
      <w:r w:rsidR="000C097B" w:rsidRPr="00541E8B">
        <w:rPr>
          <w:rFonts w:ascii="Roboto" w:eastAsia="Times New Roman" w:hAnsi="Roboto" w:cs="Times New Roman"/>
          <w:b/>
          <w:bCs/>
          <w:color w:val="000000" w:themeColor="text1"/>
          <w:sz w:val="22"/>
          <w:szCs w:val="22"/>
          <w:u w:val="single"/>
        </w:rPr>
        <w:t>R</w:t>
      </w:r>
    </w:p>
    <w:p w14:paraId="243BEB52" w14:textId="5CE58C21" w:rsidR="00C02A9C" w:rsidRPr="00233B62" w:rsidRDefault="00C02A9C" w:rsidP="00C02A9C">
      <w:pPr>
        <w:pStyle w:val="ListParagraph"/>
        <w:numPr>
          <w:ilvl w:val="0"/>
          <w:numId w:val="14"/>
        </w:num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color w:val="000000"/>
          <w:sz w:val="22"/>
          <w:szCs w:val="22"/>
        </w:rPr>
        <w:t>Economic and educational performance were impacted by decisions made by policy makers and were positively correlate</w:t>
      </w:r>
      <w:r w:rsidR="004C2C6C" w:rsidRPr="000C097B">
        <w:rPr>
          <w:rFonts w:ascii="Roboto" w:eastAsia="Times New Roman" w:hAnsi="Roboto" w:cs="Times New Roman"/>
          <w:color w:val="000000"/>
          <w:sz w:val="22"/>
          <w:szCs w:val="22"/>
        </w:rPr>
        <w:t xml:space="preserve">d, </w:t>
      </w:r>
      <w:r w:rsidR="004C2C6C" w:rsidRPr="000C097B">
        <w:rPr>
          <w:rFonts w:ascii="á•0•ò" w:hAnsi="á•0•ò" w:cs="á•0•ò"/>
          <w:sz w:val="22"/>
          <w:szCs w:val="22"/>
        </w:rPr>
        <w:t>(</w:t>
      </w:r>
      <w:r w:rsidR="004C2C6C" w:rsidRPr="000C097B">
        <w:rPr>
          <w:rFonts w:cstheme="minorHAnsi"/>
          <w:sz w:val="22"/>
          <w:szCs w:val="22"/>
        </w:rPr>
        <w:t>correlation coefficient = 0.43</w:t>
      </w:r>
      <w:r w:rsidR="004C2C6C" w:rsidRPr="000C097B">
        <w:rPr>
          <w:rFonts w:ascii="á•0•ò" w:hAnsi="á•0•ò" w:cs="á•0•ò"/>
          <w:sz w:val="22"/>
          <w:szCs w:val="22"/>
        </w:rPr>
        <w:t>).</w:t>
      </w:r>
    </w:p>
    <w:p w14:paraId="7367C9FC" w14:textId="3FF9F20B" w:rsidR="00C02A9C" w:rsidRPr="00B10FB1" w:rsidRDefault="00C02A9C" w:rsidP="00C02A9C">
      <w:pPr>
        <w:pStyle w:val="ListParagraph"/>
        <w:numPr>
          <w:ilvl w:val="0"/>
          <w:numId w:val="14"/>
        </w:num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color w:val="000000"/>
          <w:sz w:val="22"/>
          <w:szCs w:val="22"/>
        </w:rPr>
        <w:t>The correlation between health and economic indicators was essentially zero</w:t>
      </w:r>
      <w:r w:rsidR="00A05C40">
        <w:rPr>
          <w:rFonts w:ascii="Roboto" w:eastAsia="Times New Roman" w:hAnsi="Roboto" w:cs="Times New Roman"/>
          <w:color w:val="000000"/>
          <w:sz w:val="22"/>
          <w:szCs w:val="22"/>
        </w:rPr>
        <w:t>,</w:t>
      </w:r>
      <w:r w:rsidR="00111127" w:rsidRPr="000C097B">
        <w:rPr>
          <w:rFonts w:ascii="Roboto" w:eastAsia="Times New Roman" w:hAnsi="Roboto" w:cs="Times New Roman"/>
          <w:color w:val="000000"/>
          <w:sz w:val="22"/>
          <w:szCs w:val="22"/>
        </w:rPr>
        <w:t xml:space="preserve"> which suggests that states that withdrew from economic activity did not significantly improve health by doing so.</w:t>
      </w:r>
      <w:r w:rsidR="00AD11A2" w:rsidRPr="000C097B">
        <w:rPr>
          <w:rFonts w:ascii="Roboto" w:eastAsia="Times New Roman" w:hAnsi="Roboto" w:cs="Times New Roman"/>
          <w:color w:val="000000"/>
          <w:sz w:val="22"/>
          <w:szCs w:val="22"/>
        </w:rPr>
        <w:t xml:space="preserve"> </w:t>
      </w:r>
      <w:r w:rsidR="004C2C6C" w:rsidRPr="000C097B">
        <w:rPr>
          <w:rFonts w:ascii="Roboto" w:eastAsia="Times New Roman" w:hAnsi="Roboto" w:cs="Times New Roman"/>
          <w:color w:val="000000"/>
          <w:sz w:val="22"/>
          <w:szCs w:val="22"/>
        </w:rPr>
        <w:t>(Hawaii is a notable exception.  It ranked last on the economic index and sixth from last on schooling but first on health.)</w:t>
      </w:r>
    </w:p>
    <w:p w14:paraId="72C76D5B" w14:textId="14132AEF" w:rsidR="00B10FB1" w:rsidRPr="00541E8B" w:rsidRDefault="00B10FB1" w:rsidP="00C02A9C">
      <w:pPr>
        <w:pStyle w:val="ListParagraph"/>
        <w:numPr>
          <w:ilvl w:val="0"/>
          <w:numId w:val="14"/>
        </w:numPr>
        <w:shd w:val="clear" w:color="auto" w:fill="FFFFFF"/>
        <w:rPr>
          <w:rFonts w:ascii="Roboto" w:eastAsia="Times New Roman" w:hAnsi="Roboto" w:cs="Times New Roman"/>
          <w:b/>
          <w:bCs/>
          <w:color w:val="000000" w:themeColor="text1"/>
          <w:sz w:val="22"/>
          <w:szCs w:val="22"/>
          <w:u w:val="single"/>
        </w:rPr>
      </w:pPr>
      <w:r w:rsidRPr="00541E8B">
        <w:rPr>
          <w:rFonts w:ascii="Roboto" w:eastAsia="Times New Roman" w:hAnsi="Roboto" w:cs="Times New Roman"/>
          <w:color w:val="000000" w:themeColor="text1"/>
          <w:sz w:val="22"/>
          <w:szCs w:val="22"/>
        </w:rPr>
        <w:t>There is no clear pattern in which states had high and low mortality.  Whether or not political leaders can be considered responsible for mortality outcomes is therefore unclear.</w:t>
      </w:r>
    </w:p>
    <w:p w14:paraId="54F43C7F" w14:textId="6761D40F" w:rsidR="00233B62" w:rsidRPr="00541E8B" w:rsidRDefault="00233B62" w:rsidP="00C02A9C">
      <w:pPr>
        <w:pStyle w:val="ListParagraph"/>
        <w:numPr>
          <w:ilvl w:val="0"/>
          <w:numId w:val="14"/>
        </w:numPr>
        <w:shd w:val="clear" w:color="auto" w:fill="FFFFFF"/>
        <w:rPr>
          <w:rFonts w:ascii="Roboto" w:eastAsia="Times New Roman" w:hAnsi="Roboto" w:cs="Times New Roman"/>
          <w:b/>
          <w:bCs/>
          <w:color w:val="000000" w:themeColor="text1"/>
          <w:sz w:val="22"/>
          <w:szCs w:val="22"/>
          <w:u w:val="single"/>
        </w:rPr>
      </w:pPr>
      <w:r w:rsidRPr="00541E8B">
        <w:rPr>
          <w:rFonts w:ascii="Roboto" w:eastAsia="Times New Roman" w:hAnsi="Roboto" w:cs="Times New Roman"/>
          <w:color w:val="000000" w:themeColor="text1"/>
          <w:sz w:val="22"/>
          <w:szCs w:val="22"/>
        </w:rPr>
        <w:t xml:space="preserve">The economy and education scores were likely influenced by decisions made by </w:t>
      </w:r>
      <w:proofErr w:type="gramStart"/>
      <w:r w:rsidRPr="00541E8B">
        <w:rPr>
          <w:rFonts w:ascii="Roboto" w:eastAsia="Times New Roman" w:hAnsi="Roboto" w:cs="Times New Roman"/>
          <w:color w:val="000000" w:themeColor="text1"/>
          <w:sz w:val="22"/>
          <w:szCs w:val="22"/>
        </w:rPr>
        <w:t>policymakers</w:t>
      </w:r>
      <w:proofErr w:type="gramEnd"/>
      <w:r w:rsidRPr="00541E8B">
        <w:rPr>
          <w:rFonts w:ascii="Roboto" w:eastAsia="Times New Roman" w:hAnsi="Roboto" w:cs="Times New Roman"/>
          <w:color w:val="000000" w:themeColor="text1"/>
          <w:sz w:val="22"/>
          <w:szCs w:val="22"/>
        </w:rPr>
        <w:t xml:space="preserve"> but it is unclear if that is the case for mortality measures.</w:t>
      </w:r>
    </w:p>
    <w:p w14:paraId="2F112FCC" w14:textId="0669E17D" w:rsidR="00B10FB1" w:rsidRPr="00541E8B" w:rsidRDefault="00B10FB1" w:rsidP="00C02A9C">
      <w:pPr>
        <w:pStyle w:val="ListParagraph"/>
        <w:numPr>
          <w:ilvl w:val="0"/>
          <w:numId w:val="14"/>
        </w:numPr>
        <w:shd w:val="clear" w:color="auto" w:fill="FFFFFF"/>
        <w:rPr>
          <w:rFonts w:ascii="Roboto" w:eastAsia="Times New Roman" w:hAnsi="Roboto" w:cs="Times New Roman"/>
          <w:b/>
          <w:bCs/>
          <w:color w:val="000000" w:themeColor="text1"/>
          <w:sz w:val="22"/>
          <w:szCs w:val="22"/>
          <w:u w:val="single"/>
        </w:rPr>
      </w:pPr>
      <w:r w:rsidRPr="00541E8B">
        <w:rPr>
          <w:rFonts w:ascii="Roboto" w:eastAsia="Times New Roman" w:hAnsi="Roboto" w:cs="Times New Roman"/>
          <w:color w:val="000000" w:themeColor="text1"/>
          <w:sz w:val="22"/>
          <w:szCs w:val="22"/>
        </w:rPr>
        <w:t>School closures may ultimately prove to be the</w:t>
      </w:r>
      <w:r w:rsidR="00552DD1">
        <w:rPr>
          <w:rFonts w:ascii="Roboto" w:eastAsia="Times New Roman" w:hAnsi="Roboto" w:cs="Times New Roman"/>
          <w:color w:val="000000" w:themeColor="text1"/>
          <w:sz w:val="22"/>
          <w:szCs w:val="22"/>
        </w:rPr>
        <w:t xml:space="preserve"> </w:t>
      </w:r>
      <w:r w:rsidRPr="00541E8B">
        <w:rPr>
          <w:rFonts w:ascii="Roboto" w:eastAsia="Times New Roman" w:hAnsi="Roboto" w:cs="Times New Roman"/>
          <w:color w:val="000000" w:themeColor="text1"/>
          <w:sz w:val="22"/>
          <w:szCs w:val="22"/>
        </w:rPr>
        <w:t>cost</w:t>
      </w:r>
      <w:r w:rsidR="00A12275" w:rsidRPr="00541E8B">
        <w:rPr>
          <w:rFonts w:ascii="Roboto" w:eastAsia="Times New Roman" w:hAnsi="Roboto" w:cs="Times New Roman"/>
          <w:color w:val="000000" w:themeColor="text1"/>
          <w:sz w:val="22"/>
          <w:szCs w:val="22"/>
        </w:rPr>
        <w:t>liest</w:t>
      </w:r>
      <w:r w:rsidRPr="00541E8B">
        <w:rPr>
          <w:rFonts w:ascii="Roboto" w:eastAsia="Times New Roman" w:hAnsi="Roboto" w:cs="Times New Roman"/>
          <w:color w:val="000000" w:themeColor="text1"/>
          <w:sz w:val="22"/>
          <w:szCs w:val="22"/>
        </w:rPr>
        <w:t xml:space="preserve"> decision of the pandemic era in both economic and mortality terms.</w:t>
      </w:r>
    </w:p>
    <w:p w14:paraId="4D55D546" w14:textId="2527E78E" w:rsidR="00C02A9C" w:rsidRPr="000C097B" w:rsidRDefault="00C02A9C" w:rsidP="00C02A9C">
      <w:pPr>
        <w:pStyle w:val="ListParagraph"/>
        <w:numPr>
          <w:ilvl w:val="0"/>
          <w:numId w:val="14"/>
        </w:num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color w:val="000000"/>
          <w:sz w:val="22"/>
          <w:szCs w:val="22"/>
        </w:rPr>
        <w:t>State decision mak</w:t>
      </w:r>
      <w:r w:rsidR="00C7249D" w:rsidRPr="000C097B">
        <w:rPr>
          <w:rFonts w:ascii="Roboto" w:eastAsia="Times New Roman" w:hAnsi="Roboto" w:cs="Times New Roman"/>
          <w:color w:val="000000"/>
          <w:sz w:val="22"/>
          <w:szCs w:val="22"/>
        </w:rPr>
        <w:t>ing</w:t>
      </w:r>
      <w:r w:rsidRPr="000C097B">
        <w:rPr>
          <w:rFonts w:ascii="Roboto" w:eastAsia="Times New Roman" w:hAnsi="Roboto" w:cs="Times New Roman"/>
          <w:color w:val="000000"/>
          <w:sz w:val="22"/>
          <w:szCs w:val="22"/>
        </w:rPr>
        <w:t xml:space="preserve"> did negatively impact deaths in nursing homes</w:t>
      </w:r>
      <w:r w:rsidR="00C02872" w:rsidRPr="000C097B">
        <w:rPr>
          <w:rFonts w:ascii="Roboto" w:eastAsia="Times New Roman" w:hAnsi="Roboto" w:cs="Times New Roman"/>
          <w:color w:val="000000"/>
          <w:sz w:val="22"/>
          <w:szCs w:val="22"/>
        </w:rPr>
        <w:t xml:space="preserve"> in some states.</w:t>
      </w:r>
    </w:p>
    <w:p w14:paraId="7D97FF33" w14:textId="6604F842" w:rsidR="00C02A9C" w:rsidRPr="000C097B" w:rsidRDefault="00C02A9C" w:rsidP="00C02A9C">
      <w:pPr>
        <w:pStyle w:val="ListParagraph"/>
        <w:numPr>
          <w:ilvl w:val="0"/>
          <w:numId w:val="14"/>
        </w:num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color w:val="000000"/>
          <w:sz w:val="22"/>
          <w:szCs w:val="22"/>
        </w:rPr>
        <w:t>There was little health benefit</w:t>
      </w:r>
      <w:r w:rsidR="00A22E31" w:rsidRPr="000C097B">
        <w:rPr>
          <w:rFonts w:ascii="Roboto" w:eastAsia="Times New Roman" w:hAnsi="Roboto" w:cs="Times New Roman"/>
          <w:color w:val="000000"/>
          <w:sz w:val="22"/>
          <w:szCs w:val="22"/>
        </w:rPr>
        <w:t xml:space="preserve"> to closing schools.</w:t>
      </w:r>
    </w:p>
    <w:p w14:paraId="4791C44D" w14:textId="77777777" w:rsidR="00B10FB1" w:rsidRDefault="00B10FB1" w:rsidP="00A22E31">
      <w:pPr>
        <w:shd w:val="clear" w:color="auto" w:fill="FFFFFF"/>
        <w:rPr>
          <w:rFonts w:ascii="Roboto" w:eastAsia="Times New Roman" w:hAnsi="Roboto" w:cs="Times New Roman"/>
          <w:b/>
          <w:bCs/>
          <w:color w:val="000000"/>
          <w:sz w:val="22"/>
          <w:szCs w:val="22"/>
          <w:u w:val="single"/>
        </w:rPr>
      </w:pPr>
    </w:p>
    <w:p w14:paraId="3226E0E8" w14:textId="77777777" w:rsidR="00552DD1" w:rsidRDefault="00552DD1" w:rsidP="00A22E31">
      <w:pPr>
        <w:shd w:val="clear" w:color="auto" w:fill="FFFFFF"/>
        <w:rPr>
          <w:rFonts w:ascii="Roboto" w:eastAsia="Times New Roman" w:hAnsi="Roboto" w:cs="Times New Roman"/>
          <w:b/>
          <w:bCs/>
          <w:color w:val="000000"/>
          <w:sz w:val="22"/>
          <w:szCs w:val="22"/>
          <w:u w:val="single"/>
        </w:rPr>
      </w:pPr>
    </w:p>
    <w:p w14:paraId="3F5BEC95" w14:textId="77777777" w:rsidR="00552DD1" w:rsidRDefault="00552DD1" w:rsidP="00A22E31">
      <w:pPr>
        <w:shd w:val="clear" w:color="auto" w:fill="FFFFFF"/>
        <w:rPr>
          <w:rFonts w:ascii="Roboto" w:eastAsia="Times New Roman" w:hAnsi="Roboto" w:cs="Times New Roman"/>
          <w:b/>
          <w:bCs/>
          <w:color w:val="000000"/>
          <w:sz w:val="22"/>
          <w:szCs w:val="22"/>
          <w:u w:val="single"/>
        </w:rPr>
      </w:pPr>
    </w:p>
    <w:p w14:paraId="5FFB81AB" w14:textId="77777777" w:rsidR="00552DD1" w:rsidRDefault="00552DD1" w:rsidP="00A22E31">
      <w:pPr>
        <w:shd w:val="clear" w:color="auto" w:fill="FFFFFF"/>
        <w:rPr>
          <w:rFonts w:ascii="Roboto" w:eastAsia="Times New Roman" w:hAnsi="Roboto" w:cs="Times New Roman"/>
          <w:b/>
          <w:bCs/>
          <w:color w:val="000000"/>
          <w:sz w:val="22"/>
          <w:szCs w:val="22"/>
          <w:u w:val="single"/>
        </w:rPr>
      </w:pPr>
    </w:p>
    <w:p w14:paraId="215D0116" w14:textId="448FE972" w:rsidR="00A22E31" w:rsidRDefault="00A22E31" w:rsidP="00A22E31">
      <w:p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b/>
          <w:bCs/>
          <w:color w:val="000000"/>
          <w:sz w:val="22"/>
          <w:szCs w:val="22"/>
          <w:u w:val="single"/>
        </w:rPr>
        <w:lastRenderedPageBreak/>
        <w:t>Commonwealth</w:t>
      </w:r>
      <w:r w:rsidR="00A05C40">
        <w:rPr>
          <w:rFonts w:ascii="Roboto" w:eastAsia="Times New Roman" w:hAnsi="Roboto" w:cs="Times New Roman"/>
          <w:b/>
          <w:bCs/>
          <w:color w:val="000000"/>
          <w:sz w:val="22"/>
          <w:szCs w:val="22"/>
          <w:u w:val="single"/>
        </w:rPr>
        <w:t xml:space="preserve"> Fund</w:t>
      </w:r>
    </w:p>
    <w:p w14:paraId="7C185C05" w14:textId="77777777" w:rsidR="00552DD1" w:rsidRPr="000C097B" w:rsidRDefault="00552DD1" w:rsidP="00A22E31">
      <w:pPr>
        <w:shd w:val="clear" w:color="auto" w:fill="FFFFFF"/>
        <w:rPr>
          <w:rFonts w:ascii="Roboto" w:eastAsia="Times New Roman" w:hAnsi="Roboto" w:cs="Times New Roman"/>
          <w:b/>
          <w:bCs/>
          <w:color w:val="000000"/>
          <w:sz w:val="22"/>
          <w:szCs w:val="22"/>
          <w:u w:val="single"/>
        </w:rPr>
      </w:pPr>
    </w:p>
    <w:p w14:paraId="57D20223" w14:textId="6307F4E4" w:rsidR="00A22E31" w:rsidRPr="000C097B" w:rsidRDefault="00A22E31" w:rsidP="00A22E31">
      <w:pPr>
        <w:pStyle w:val="ListParagraph"/>
        <w:numPr>
          <w:ilvl w:val="0"/>
          <w:numId w:val="15"/>
        </w:num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color w:val="000000"/>
          <w:sz w:val="22"/>
          <w:szCs w:val="22"/>
        </w:rPr>
        <w:t xml:space="preserve">The </w:t>
      </w:r>
      <w:r w:rsidR="00FB364F">
        <w:rPr>
          <w:rFonts w:ascii="Roboto" w:eastAsia="Times New Roman" w:hAnsi="Roboto" w:cs="Times New Roman"/>
          <w:color w:val="000000"/>
          <w:sz w:val="22"/>
          <w:szCs w:val="22"/>
        </w:rPr>
        <w:t>COVID</w:t>
      </w:r>
      <w:r w:rsidRPr="000C097B">
        <w:rPr>
          <w:rFonts w:ascii="Roboto" w:eastAsia="Times New Roman" w:hAnsi="Roboto" w:cs="Times New Roman"/>
          <w:color w:val="000000"/>
          <w:sz w:val="22"/>
          <w:szCs w:val="22"/>
        </w:rPr>
        <w:t xml:space="preserve">-19 pandemic created considerable stress on healthcare in every state.  However, states responded differently </w:t>
      </w:r>
      <w:r w:rsidR="0017444B" w:rsidRPr="000C097B">
        <w:rPr>
          <w:rFonts w:ascii="Roboto" w:eastAsia="Times New Roman" w:hAnsi="Roboto" w:cs="Times New Roman"/>
          <w:color w:val="000000"/>
          <w:sz w:val="22"/>
          <w:szCs w:val="22"/>
        </w:rPr>
        <w:t>with different results.</w:t>
      </w:r>
    </w:p>
    <w:p w14:paraId="1C3EAE29" w14:textId="434AC524" w:rsidR="00A22E31" w:rsidRPr="000C097B" w:rsidRDefault="00FB364F" w:rsidP="00A22E31">
      <w:pPr>
        <w:pStyle w:val="ListParagraph"/>
        <w:numPr>
          <w:ilvl w:val="0"/>
          <w:numId w:val="15"/>
        </w:numPr>
        <w:shd w:val="clear" w:color="auto" w:fill="FFFFFF"/>
        <w:rPr>
          <w:rFonts w:ascii="Roboto" w:eastAsia="Times New Roman" w:hAnsi="Roboto" w:cs="Times New Roman"/>
          <w:b/>
          <w:bCs/>
          <w:color w:val="000000"/>
          <w:sz w:val="22"/>
          <w:szCs w:val="22"/>
          <w:u w:val="single"/>
        </w:rPr>
      </w:pPr>
      <w:r>
        <w:rPr>
          <w:rFonts w:ascii="Roboto" w:eastAsia="Times New Roman" w:hAnsi="Roboto" w:cs="Times New Roman"/>
          <w:color w:val="000000"/>
          <w:sz w:val="22"/>
          <w:szCs w:val="22"/>
        </w:rPr>
        <w:t>COVID</w:t>
      </w:r>
      <w:r w:rsidR="00A22E31" w:rsidRPr="000C097B">
        <w:rPr>
          <w:rFonts w:ascii="Roboto" w:eastAsia="Times New Roman" w:hAnsi="Roboto" w:cs="Times New Roman"/>
          <w:color w:val="000000"/>
          <w:sz w:val="22"/>
          <w:szCs w:val="22"/>
        </w:rPr>
        <w:t xml:space="preserve">-19 vaccines </w:t>
      </w:r>
      <w:r w:rsidR="00585A38" w:rsidRPr="000C097B">
        <w:rPr>
          <w:rFonts w:ascii="Roboto" w:eastAsia="Times New Roman" w:hAnsi="Roboto" w:cs="Times New Roman"/>
          <w:color w:val="000000"/>
          <w:sz w:val="22"/>
          <w:szCs w:val="22"/>
        </w:rPr>
        <w:t>were</w:t>
      </w:r>
      <w:r w:rsidR="00A22E31" w:rsidRPr="000C097B">
        <w:rPr>
          <w:rFonts w:ascii="Roboto" w:eastAsia="Times New Roman" w:hAnsi="Roboto" w:cs="Times New Roman"/>
          <w:color w:val="000000"/>
          <w:sz w:val="22"/>
          <w:szCs w:val="22"/>
        </w:rPr>
        <w:t xml:space="preserve"> effective in decreasing transmission of the virus and reducing hospitalizations and deaths for those that were infected with the virus.</w:t>
      </w:r>
    </w:p>
    <w:p w14:paraId="23EB829A" w14:textId="7B20B8FA" w:rsidR="00A22E31" w:rsidRPr="000C097B" w:rsidRDefault="00A22E31" w:rsidP="00A22E31">
      <w:pPr>
        <w:pStyle w:val="ListParagraph"/>
        <w:numPr>
          <w:ilvl w:val="0"/>
          <w:numId w:val="15"/>
        </w:num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color w:val="000000"/>
          <w:sz w:val="22"/>
          <w:szCs w:val="22"/>
        </w:rPr>
        <w:t>States that were well organized and responded quickly to get shots in the arm had higher vaccination rates.</w:t>
      </w:r>
    </w:p>
    <w:p w14:paraId="26A86F9C" w14:textId="2679C8A7" w:rsidR="00A22E31" w:rsidRPr="000C097B" w:rsidRDefault="00A22E31" w:rsidP="00AB0BB1">
      <w:pPr>
        <w:pStyle w:val="ListParagraph"/>
        <w:numPr>
          <w:ilvl w:val="0"/>
          <w:numId w:val="15"/>
        </w:num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color w:val="000000"/>
          <w:sz w:val="22"/>
          <w:szCs w:val="22"/>
        </w:rPr>
        <w:t xml:space="preserve">All states have made progress in vaccinating their residents against </w:t>
      </w:r>
      <w:r w:rsidR="00FB364F">
        <w:rPr>
          <w:rFonts w:ascii="Roboto" w:eastAsia="Times New Roman" w:hAnsi="Roboto" w:cs="Times New Roman"/>
          <w:color w:val="000000"/>
          <w:sz w:val="22"/>
          <w:szCs w:val="22"/>
        </w:rPr>
        <w:t>COVID</w:t>
      </w:r>
      <w:r w:rsidRPr="00110867">
        <w:rPr>
          <w:rFonts w:ascii="Roboto" w:eastAsia="Times New Roman" w:hAnsi="Roboto" w:cs="Times New Roman"/>
          <w:bCs/>
          <w:color w:val="000000"/>
          <w:sz w:val="22"/>
          <w:szCs w:val="22"/>
          <w:u w:val="single"/>
        </w:rPr>
        <w:t>-</w:t>
      </w:r>
      <w:r w:rsidRPr="000C097B">
        <w:rPr>
          <w:rFonts w:ascii="Roboto" w:eastAsia="Times New Roman" w:hAnsi="Roboto" w:cs="Times New Roman"/>
          <w:color w:val="000000"/>
          <w:sz w:val="22"/>
          <w:szCs w:val="22"/>
        </w:rPr>
        <w:t>1</w:t>
      </w:r>
      <w:r w:rsidR="00AD11A2" w:rsidRPr="000C097B">
        <w:rPr>
          <w:rFonts w:ascii="Roboto" w:eastAsia="Times New Roman" w:hAnsi="Roboto" w:cs="Times New Roman"/>
          <w:color w:val="000000"/>
          <w:sz w:val="22"/>
          <w:szCs w:val="22"/>
        </w:rPr>
        <w:t>9</w:t>
      </w:r>
      <w:r w:rsidRPr="000C097B">
        <w:rPr>
          <w:rFonts w:ascii="Roboto" w:eastAsia="Times New Roman" w:hAnsi="Roboto" w:cs="Times New Roman"/>
          <w:color w:val="000000"/>
          <w:sz w:val="22"/>
          <w:szCs w:val="22"/>
        </w:rPr>
        <w:t xml:space="preserve"> but there are opportunities for improvement.</w:t>
      </w:r>
    </w:p>
    <w:p w14:paraId="7D61E51A" w14:textId="29136897" w:rsidR="00A22E31" w:rsidRPr="000C097B" w:rsidRDefault="00FB364F" w:rsidP="00AB0BB1">
      <w:pPr>
        <w:pStyle w:val="ListParagraph"/>
        <w:numPr>
          <w:ilvl w:val="0"/>
          <w:numId w:val="15"/>
        </w:numPr>
        <w:shd w:val="clear" w:color="auto" w:fill="FFFFFF"/>
        <w:rPr>
          <w:rFonts w:ascii="Roboto" w:eastAsia="Times New Roman" w:hAnsi="Roboto" w:cs="Times New Roman"/>
          <w:b/>
          <w:bCs/>
          <w:color w:val="000000"/>
          <w:sz w:val="22"/>
          <w:szCs w:val="22"/>
          <w:u w:val="single"/>
        </w:rPr>
      </w:pPr>
      <w:r>
        <w:rPr>
          <w:rFonts w:ascii="Roboto" w:eastAsia="Times New Roman" w:hAnsi="Roboto" w:cs="Times New Roman"/>
          <w:color w:val="000000"/>
          <w:sz w:val="22"/>
          <w:szCs w:val="22"/>
        </w:rPr>
        <w:t>COVID</w:t>
      </w:r>
      <w:r w:rsidR="0017444B" w:rsidRPr="000C097B">
        <w:rPr>
          <w:rFonts w:ascii="Roboto" w:eastAsia="Times New Roman" w:hAnsi="Roboto" w:cs="Times New Roman"/>
          <w:color w:val="000000"/>
          <w:sz w:val="22"/>
          <w:szCs w:val="22"/>
        </w:rPr>
        <w:t>-19 pushed hospitals to the breaking point as many operated close to capacity while being understaffed.</w:t>
      </w:r>
    </w:p>
    <w:p w14:paraId="507D7C82" w14:textId="0A2DDB42" w:rsidR="0017444B" w:rsidRPr="000C097B" w:rsidRDefault="0017444B" w:rsidP="00AB0BB1">
      <w:pPr>
        <w:pStyle w:val="ListParagraph"/>
        <w:numPr>
          <w:ilvl w:val="0"/>
          <w:numId w:val="15"/>
        </w:num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color w:val="000000"/>
          <w:sz w:val="22"/>
          <w:szCs w:val="22"/>
        </w:rPr>
        <w:t xml:space="preserve">The death toll from </w:t>
      </w:r>
      <w:r w:rsidR="00FB364F">
        <w:rPr>
          <w:rFonts w:ascii="Roboto" w:eastAsia="Times New Roman" w:hAnsi="Roboto" w:cs="Times New Roman"/>
          <w:color w:val="000000"/>
          <w:sz w:val="22"/>
          <w:szCs w:val="22"/>
        </w:rPr>
        <w:t>COVID</w:t>
      </w:r>
      <w:r w:rsidRPr="000C097B">
        <w:rPr>
          <w:rFonts w:ascii="Roboto" w:eastAsia="Times New Roman" w:hAnsi="Roboto" w:cs="Times New Roman"/>
          <w:color w:val="000000"/>
          <w:sz w:val="22"/>
          <w:szCs w:val="22"/>
        </w:rPr>
        <w:t>-19 was high and extended beyond deaths directly</w:t>
      </w:r>
      <w:r w:rsidR="00A05C40">
        <w:rPr>
          <w:rFonts w:ascii="Roboto" w:eastAsia="Times New Roman" w:hAnsi="Roboto" w:cs="Times New Roman"/>
          <w:color w:val="000000"/>
          <w:sz w:val="22"/>
          <w:szCs w:val="22"/>
        </w:rPr>
        <w:t>.</w:t>
      </w:r>
      <w:r w:rsidR="00AC068B" w:rsidRPr="000C097B">
        <w:rPr>
          <w:rFonts w:ascii="Roboto" w:eastAsia="Times New Roman" w:hAnsi="Roboto" w:cs="Times New Roman"/>
          <w:color w:val="000000"/>
          <w:sz w:val="22"/>
          <w:szCs w:val="22"/>
        </w:rPr>
        <w:t xml:space="preserve"> attributable to the virus</w:t>
      </w:r>
      <w:r w:rsidR="00552DD1">
        <w:rPr>
          <w:rFonts w:ascii="Roboto" w:eastAsia="Times New Roman" w:hAnsi="Roboto" w:cs="Times New Roman"/>
          <w:color w:val="000000"/>
          <w:sz w:val="22"/>
          <w:szCs w:val="22"/>
        </w:rPr>
        <w:t>;</w:t>
      </w:r>
      <w:r w:rsidR="00AC068B" w:rsidRPr="000C097B">
        <w:rPr>
          <w:rFonts w:ascii="Roboto" w:eastAsia="Times New Roman" w:hAnsi="Roboto" w:cs="Times New Roman"/>
          <w:color w:val="000000"/>
          <w:sz w:val="22"/>
          <w:szCs w:val="22"/>
        </w:rPr>
        <w:t xml:space="preserve"> and every state experienced higher than expected mortality from all causes.</w:t>
      </w:r>
    </w:p>
    <w:p w14:paraId="3D204673" w14:textId="507FB674" w:rsidR="00AC068B" w:rsidRPr="00A100C2" w:rsidRDefault="00AC068B" w:rsidP="00AB0BB1">
      <w:pPr>
        <w:pStyle w:val="ListParagraph"/>
        <w:numPr>
          <w:ilvl w:val="0"/>
          <w:numId w:val="15"/>
        </w:num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color w:val="000000"/>
          <w:sz w:val="22"/>
          <w:szCs w:val="22"/>
        </w:rPr>
        <w:t>The number of excess deaths varied fivefold across states</w:t>
      </w:r>
      <w:r w:rsidR="00A05C40">
        <w:rPr>
          <w:rFonts w:ascii="Roboto" w:eastAsia="Times New Roman" w:hAnsi="Roboto" w:cs="Times New Roman"/>
          <w:color w:val="000000"/>
          <w:sz w:val="22"/>
          <w:szCs w:val="22"/>
        </w:rPr>
        <w:t>.</w:t>
      </w:r>
    </w:p>
    <w:p w14:paraId="4E875D5A" w14:textId="3A151E09" w:rsidR="00A100C2" w:rsidRDefault="00A100C2" w:rsidP="00A100C2">
      <w:pPr>
        <w:pStyle w:val="ListParagraph"/>
        <w:shd w:val="clear" w:color="auto" w:fill="FFFFFF"/>
        <w:rPr>
          <w:rFonts w:ascii="Roboto" w:eastAsia="Times New Roman" w:hAnsi="Roboto" w:cs="Times New Roman"/>
          <w:color w:val="000000"/>
          <w:sz w:val="22"/>
          <w:szCs w:val="22"/>
        </w:rPr>
      </w:pPr>
    </w:p>
    <w:p w14:paraId="572E1F07" w14:textId="6E4E3DA0" w:rsidR="00A100C2" w:rsidRPr="00A100C2" w:rsidRDefault="00A100C2" w:rsidP="00A100C2">
      <w:pPr>
        <w:pStyle w:val="ListParagraph"/>
        <w:shd w:val="clear" w:color="auto" w:fill="FFFFFF"/>
        <w:rPr>
          <w:rFonts w:ascii="Roboto" w:eastAsia="Times New Roman" w:hAnsi="Roboto" w:cs="Times New Roman"/>
          <w:b/>
          <w:bCs/>
          <w:color w:val="000000"/>
          <w:sz w:val="22"/>
          <w:szCs w:val="22"/>
          <w:u w:val="single"/>
        </w:rPr>
      </w:pPr>
      <w:r>
        <w:rPr>
          <w:rFonts w:ascii="Roboto" w:eastAsia="Times New Roman" w:hAnsi="Roboto" w:cs="Times New Roman"/>
          <w:b/>
          <w:bCs/>
          <w:color w:val="000000"/>
          <w:sz w:val="22"/>
          <w:szCs w:val="22"/>
          <w:u w:val="single"/>
        </w:rPr>
        <w:t>Summary</w:t>
      </w:r>
    </w:p>
    <w:p w14:paraId="6A23D17B" w14:textId="77777777" w:rsidR="009D2A16" w:rsidRPr="000C097B" w:rsidRDefault="009D2A16" w:rsidP="009D2A16">
      <w:pPr>
        <w:pStyle w:val="ListParagraph"/>
        <w:shd w:val="clear" w:color="auto" w:fill="FFFFFF"/>
        <w:rPr>
          <w:rFonts w:ascii="Roboto" w:eastAsia="Times New Roman" w:hAnsi="Roboto" w:cs="Times New Roman"/>
          <w:b/>
          <w:bCs/>
          <w:color w:val="000000"/>
          <w:sz w:val="22"/>
          <w:szCs w:val="22"/>
          <w:u w:val="single"/>
        </w:rPr>
      </w:pPr>
    </w:p>
    <w:p w14:paraId="2E2C90E2" w14:textId="34776013" w:rsidR="00AC068B" w:rsidRPr="000C097B" w:rsidRDefault="00AC068B" w:rsidP="00AC068B">
      <w:p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color w:val="000000"/>
          <w:sz w:val="22"/>
          <w:szCs w:val="22"/>
        </w:rPr>
        <w:t xml:space="preserve">There is some degree of consistency between the three studies where there </w:t>
      </w:r>
      <w:r w:rsidR="00585A38" w:rsidRPr="000C097B">
        <w:rPr>
          <w:rFonts w:ascii="Roboto" w:eastAsia="Times New Roman" w:hAnsi="Roboto" w:cs="Times New Roman"/>
          <w:color w:val="000000"/>
          <w:sz w:val="22"/>
          <w:szCs w:val="22"/>
        </w:rPr>
        <w:t xml:space="preserve">are </w:t>
      </w:r>
      <w:r w:rsidRPr="000C097B">
        <w:rPr>
          <w:rFonts w:ascii="Roboto" w:eastAsia="Times New Roman" w:hAnsi="Roboto" w:cs="Times New Roman"/>
          <w:color w:val="000000"/>
          <w:sz w:val="22"/>
          <w:szCs w:val="22"/>
        </w:rPr>
        <w:t>common indicators</w:t>
      </w:r>
      <w:r w:rsidR="00AD11A2" w:rsidRPr="000C097B">
        <w:rPr>
          <w:rFonts w:ascii="Roboto" w:eastAsia="Times New Roman" w:hAnsi="Roboto" w:cs="Times New Roman"/>
          <w:color w:val="000000"/>
          <w:sz w:val="22"/>
          <w:szCs w:val="22"/>
        </w:rPr>
        <w:t>.</w:t>
      </w:r>
      <w:r w:rsidRPr="000C097B">
        <w:rPr>
          <w:rFonts w:ascii="Roboto" w:eastAsia="Times New Roman" w:hAnsi="Roboto" w:cs="Times New Roman"/>
          <w:color w:val="000000"/>
          <w:sz w:val="22"/>
          <w:szCs w:val="22"/>
        </w:rPr>
        <w:t xml:space="preserve"> </w:t>
      </w:r>
      <w:r w:rsidR="00AD11A2" w:rsidRPr="000C097B">
        <w:rPr>
          <w:rFonts w:ascii="Roboto" w:eastAsia="Times New Roman" w:hAnsi="Roboto" w:cs="Times New Roman"/>
          <w:color w:val="000000"/>
          <w:sz w:val="22"/>
          <w:szCs w:val="22"/>
        </w:rPr>
        <w:t>W</w:t>
      </w:r>
      <w:r w:rsidRPr="000C097B">
        <w:rPr>
          <w:rFonts w:ascii="Roboto" w:eastAsia="Times New Roman" w:hAnsi="Roboto" w:cs="Times New Roman"/>
          <w:color w:val="000000"/>
          <w:sz w:val="22"/>
          <w:szCs w:val="22"/>
        </w:rPr>
        <w:t xml:space="preserve">here there are </w:t>
      </w:r>
      <w:proofErr w:type="gramStart"/>
      <w:r w:rsidRPr="000C097B">
        <w:rPr>
          <w:rFonts w:ascii="Roboto" w:eastAsia="Times New Roman" w:hAnsi="Roboto" w:cs="Times New Roman"/>
          <w:color w:val="000000"/>
          <w:sz w:val="22"/>
          <w:szCs w:val="22"/>
        </w:rPr>
        <w:t>inconsistencies</w:t>
      </w:r>
      <w:proofErr w:type="gramEnd"/>
      <w:r w:rsidRPr="000C097B">
        <w:rPr>
          <w:rFonts w:ascii="Roboto" w:eastAsia="Times New Roman" w:hAnsi="Roboto" w:cs="Times New Roman"/>
          <w:color w:val="000000"/>
          <w:sz w:val="22"/>
          <w:szCs w:val="22"/>
        </w:rPr>
        <w:t xml:space="preserve"> it is because of the indicators selected and the quality of data used to measure each indicator.</w:t>
      </w:r>
      <w:r w:rsidR="00C7249D" w:rsidRPr="000C097B">
        <w:rPr>
          <w:rFonts w:ascii="Roboto" w:eastAsia="Times New Roman" w:hAnsi="Roboto" w:cs="Times New Roman"/>
          <w:color w:val="000000"/>
          <w:sz w:val="22"/>
          <w:szCs w:val="22"/>
        </w:rPr>
        <w:t xml:space="preserve"> For example, Politico concluded that states</w:t>
      </w:r>
      <w:r w:rsidR="00A05C40">
        <w:rPr>
          <w:rFonts w:ascii="Roboto" w:eastAsia="Times New Roman" w:hAnsi="Roboto" w:cs="Times New Roman"/>
          <w:color w:val="000000"/>
          <w:sz w:val="22"/>
          <w:szCs w:val="22"/>
        </w:rPr>
        <w:t>’</w:t>
      </w:r>
      <w:r w:rsidR="00C7249D" w:rsidRPr="000C097B">
        <w:rPr>
          <w:rFonts w:ascii="Roboto" w:eastAsia="Times New Roman" w:hAnsi="Roboto" w:cs="Times New Roman"/>
          <w:color w:val="000000"/>
          <w:sz w:val="22"/>
          <w:szCs w:val="22"/>
        </w:rPr>
        <w:t xml:space="preserve"> restrictions and lockdowns improved health outcomes while NBER’s findings were just the opposite.</w:t>
      </w:r>
      <w:r w:rsidRPr="000C097B">
        <w:rPr>
          <w:rFonts w:ascii="Roboto" w:eastAsia="Times New Roman" w:hAnsi="Roboto" w:cs="Times New Roman"/>
          <w:color w:val="000000"/>
          <w:sz w:val="22"/>
          <w:szCs w:val="22"/>
        </w:rPr>
        <w:t xml:space="preserve"> </w:t>
      </w:r>
      <w:r w:rsidR="008F6473" w:rsidRPr="000C097B">
        <w:rPr>
          <w:rFonts w:ascii="Roboto" w:eastAsia="Times New Roman" w:hAnsi="Roboto" w:cs="Times New Roman"/>
          <w:color w:val="000000"/>
          <w:sz w:val="22"/>
          <w:szCs w:val="22"/>
        </w:rPr>
        <w:t>The NBER analysis was support</w:t>
      </w:r>
      <w:r w:rsidR="000E3E0E">
        <w:rPr>
          <w:rFonts w:ascii="Roboto" w:eastAsia="Times New Roman" w:hAnsi="Roboto" w:cs="Times New Roman"/>
          <w:color w:val="000000"/>
          <w:sz w:val="22"/>
          <w:szCs w:val="22"/>
        </w:rPr>
        <w:t>ed</w:t>
      </w:r>
      <w:r w:rsidR="008F6473" w:rsidRPr="000C097B">
        <w:rPr>
          <w:rFonts w:ascii="Roboto" w:eastAsia="Times New Roman" w:hAnsi="Roboto" w:cs="Times New Roman"/>
          <w:color w:val="000000"/>
          <w:sz w:val="22"/>
          <w:szCs w:val="22"/>
        </w:rPr>
        <w:t xml:space="preserve"> by statistical analysis.  It is not apparent how Politico </w:t>
      </w:r>
      <w:r w:rsidR="001B754D" w:rsidRPr="000C097B">
        <w:rPr>
          <w:rFonts w:ascii="Roboto" w:eastAsia="Times New Roman" w:hAnsi="Roboto" w:cs="Times New Roman"/>
          <w:color w:val="000000"/>
          <w:sz w:val="22"/>
          <w:szCs w:val="22"/>
        </w:rPr>
        <w:t>reached</w:t>
      </w:r>
      <w:r w:rsidR="008F6473" w:rsidRPr="000C097B">
        <w:rPr>
          <w:rFonts w:ascii="Roboto" w:eastAsia="Times New Roman" w:hAnsi="Roboto" w:cs="Times New Roman"/>
          <w:color w:val="000000"/>
          <w:sz w:val="22"/>
          <w:szCs w:val="22"/>
        </w:rPr>
        <w:t xml:space="preserve"> its conclusions. </w:t>
      </w:r>
      <w:proofErr w:type="gramStart"/>
      <w:r w:rsidR="008F6473" w:rsidRPr="000C097B">
        <w:rPr>
          <w:rFonts w:ascii="Roboto" w:eastAsia="Times New Roman" w:hAnsi="Roboto" w:cs="Times New Roman"/>
          <w:color w:val="000000"/>
          <w:sz w:val="22"/>
          <w:szCs w:val="22"/>
        </w:rPr>
        <w:t>I</w:t>
      </w:r>
      <w:r w:rsidR="00625507">
        <w:rPr>
          <w:rFonts w:ascii="Roboto" w:eastAsia="Times New Roman" w:hAnsi="Roboto" w:cs="Times New Roman"/>
          <w:color w:val="000000"/>
          <w:sz w:val="22"/>
          <w:szCs w:val="22"/>
        </w:rPr>
        <w:t>t i</w:t>
      </w:r>
      <w:r w:rsidRPr="000C097B">
        <w:rPr>
          <w:rFonts w:ascii="Roboto" w:eastAsia="Times New Roman" w:hAnsi="Roboto" w:cs="Times New Roman"/>
          <w:color w:val="000000"/>
          <w:sz w:val="22"/>
          <w:szCs w:val="22"/>
        </w:rPr>
        <w:t>s clear that state</w:t>
      </w:r>
      <w:proofErr w:type="gramEnd"/>
      <w:r w:rsidRPr="000C097B">
        <w:rPr>
          <w:rFonts w:ascii="Roboto" w:eastAsia="Times New Roman" w:hAnsi="Roboto" w:cs="Times New Roman"/>
          <w:color w:val="000000"/>
          <w:sz w:val="22"/>
          <w:szCs w:val="22"/>
        </w:rPr>
        <w:t xml:space="preserve"> level rankings can be impacted by which indicators are selected and the quality of the data used to support the analysis. Comparative rankings with other states</w:t>
      </w:r>
      <w:r w:rsidR="00625507">
        <w:rPr>
          <w:rFonts w:ascii="Roboto" w:eastAsia="Times New Roman" w:hAnsi="Roboto" w:cs="Times New Roman"/>
          <w:color w:val="000000"/>
          <w:sz w:val="22"/>
          <w:szCs w:val="22"/>
        </w:rPr>
        <w:t xml:space="preserve"> </w:t>
      </w:r>
      <w:r w:rsidR="00B35C75">
        <w:rPr>
          <w:rFonts w:ascii="Roboto" w:eastAsia="Times New Roman" w:hAnsi="Roboto" w:cs="Times New Roman"/>
          <w:color w:val="000000"/>
          <w:sz w:val="22"/>
          <w:szCs w:val="22"/>
        </w:rPr>
        <w:t>are</w:t>
      </w:r>
      <w:r w:rsidRPr="000C097B">
        <w:rPr>
          <w:rFonts w:ascii="Roboto" w:eastAsia="Times New Roman" w:hAnsi="Roboto" w:cs="Times New Roman"/>
          <w:color w:val="000000"/>
          <w:sz w:val="22"/>
          <w:szCs w:val="22"/>
        </w:rPr>
        <w:t xml:space="preserve"> one way to look at the analysis</w:t>
      </w:r>
      <w:r w:rsidR="00625507">
        <w:rPr>
          <w:rFonts w:ascii="Roboto" w:eastAsia="Times New Roman" w:hAnsi="Roboto" w:cs="Times New Roman"/>
          <w:color w:val="000000"/>
          <w:sz w:val="22"/>
          <w:szCs w:val="22"/>
        </w:rPr>
        <w:t>;</w:t>
      </w:r>
      <w:r w:rsidRPr="000C097B">
        <w:rPr>
          <w:rFonts w:ascii="Roboto" w:eastAsia="Times New Roman" w:hAnsi="Roboto" w:cs="Times New Roman"/>
          <w:color w:val="000000"/>
          <w:sz w:val="22"/>
          <w:szCs w:val="22"/>
        </w:rPr>
        <w:t xml:space="preserve"> the other and perhaps more important is what the data say about potential for improvement.</w:t>
      </w:r>
      <w:r w:rsidR="00C7249D" w:rsidRPr="000C097B">
        <w:rPr>
          <w:rFonts w:ascii="Roboto" w:eastAsia="Times New Roman" w:hAnsi="Roboto" w:cs="Times New Roman"/>
          <w:color w:val="000000"/>
          <w:sz w:val="22"/>
          <w:szCs w:val="22"/>
        </w:rPr>
        <w:t xml:space="preserve"> It is important for every state</w:t>
      </w:r>
      <w:r w:rsidR="00625507">
        <w:rPr>
          <w:rFonts w:ascii="Roboto" w:eastAsia="Times New Roman" w:hAnsi="Roboto" w:cs="Times New Roman"/>
          <w:color w:val="000000"/>
          <w:sz w:val="22"/>
          <w:szCs w:val="22"/>
        </w:rPr>
        <w:t xml:space="preserve">, </w:t>
      </w:r>
      <w:r w:rsidR="00C7249D" w:rsidRPr="000C097B">
        <w:rPr>
          <w:rFonts w:ascii="Roboto" w:eastAsia="Times New Roman" w:hAnsi="Roboto" w:cs="Times New Roman"/>
          <w:color w:val="000000"/>
          <w:sz w:val="22"/>
          <w:szCs w:val="22"/>
        </w:rPr>
        <w:t>including Utah</w:t>
      </w:r>
      <w:r w:rsidR="00625507">
        <w:rPr>
          <w:rFonts w:ascii="Roboto" w:eastAsia="Times New Roman" w:hAnsi="Roboto" w:cs="Times New Roman"/>
          <w:color w:val="000000"/>
          <w:sz w:val="22"/>
          <w:szCs w:val="22"/>
        </w:rPr>
        <w:t>,</w:t>
      </w:r>
      <w:r w:rsidR="00C7249D" w:rsidRPr="000C097B">
        <w:rPr>
          <w:rFonts w:ascii="Roboto" w:eastAsia="Times New Roman" w:hAnsi="Roboto" w:cs="Times New Roman"/>
          <w:color w:val="000000"/>
          <w:sz w:val="22"/>
          <w:szCs w:val="22"/>
        </w:rPr>
        <w:t xml:space="preserve"> to carefully look at ways to improve the management of future pandemics and even how to increase ongoing public health efforts to improve population health.  </w:t>
      </w:r>
    </w:p>
    <w:p w14:paraId="2283171B" w14:textId="77777777" w:rsidR="008F6473" w:rsidRPr="000C097B" w:rsidRDefault="008F6473" w:rsidP="00AC068B">
      <w:pPr>
        <w:shd w:val="clear" w:color="auto" w:fill="FFFFFF"/>
        <w:rPr>
          <w:rFonts w:ascii="Roboto" w:eastAsia="Times New Roman" w:hAnsi="Roboto" w:cs="Times New Roman"/>
          <w:b/>
          <w:bCs/>
          <w:color w:val="000000"/>
          <w:sz w:val="22"/>
          <w:szCs w:val="22"/>
          <w:u w:val="single"/>
        </w:rPr>
      </w:pPr>
    </w:p>
    <w:p w14:paraId="031C19E6" w14:textId="719955F2" w:rsidR="00AC068B" w:rsidRPr="000C097B" w:rsidRDefault="00AC068B" w:rsidP="00AC068B">
      <w:p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b/>
          <w:bCs/>
          <w:color w:val="000000"/>
          <w:sz w:val="22"/>
          <w:szCs w:val="22"/>
          <w:u w:val="single"/>
        </w:rPr>
        <w:t xml:space="preserve">How does the Utah experience measure up compared to other </w:t>
      </w:r>
      <w:proofErr w:type="gramStart"/>
      <w:r w:rsidRPr="000C097B">
        <w:rPr>
          <w:rFonts w:ascii="Roboto" w:eastAsia="Times New Roman" w:hAnsi="Roboto" w:cs="Times New Roman"/>
          <w:b/>
          <w:bCs/>
          <w:color w:val="000000"/>
          <w:sz w:val="22"/>
          <w:szCs w:val="22"/>
          <w:u w:val="single"/>
        </w:rPr>
        <w:t>states</w:t>
      </w:r>
      <w:proofErr w:type="gramEnd"/>
    </w:p>
    <w:p w14:paraId="63DB8E57" w14:textId="78F07A6A" w:rsidR="00AC068B" w:rsidRPr="000C097B" w:rsidRDefault="00AC068B" w:rsidP="00AC068B">
      <w:pPr>
        <w:shd w:val="clear" w:color="auto" w:fill="FFFFFF"/>
        <w:rPr>
          <w:rFonts w:ascii="Roboto" w:eastAsia="Times New Roman" w:hAnsi="Roboto" w:cs="Times New Roman"/>
          <w:b/>
          <w:bCs/>
          <w:color w:val="000000"/>
          <w:sz w:val="22"/>
          <w:szCs w:val="22"/>
          <w:u w:val="single"/>
        </w:rPr>
      </w:pPr>
    </w:p>
    <w:p w14:paraId="1E70E7AE" w14:textId="6CA8C1AB" w:rsidR="00435D7A" w:rsidRPr="00541E8B" w:rsidRDefault="00D87695" w:rsidP="00ED2C35">
      <w:pPr>
        <w:shd w:val="clear" w:color="auto" w:fill="FFFFFF" w:themeFill="background1"/>
        <w:rPr>
          <w:rFonts w:ascii="Roboto" w:eastAsia="Times New Roman" w:hAnsi="Roboto" w:cs="Times New Roman"/>
          <w:color w:val="000000" w:themeColor="text1"/>
          <w:sz w:val="22"/>
          <w:szCs w:val="22"/>
        </w:rPr>
      </w:pPr>
      <w:r w:rsidRPr="00ED2C35">
        <w:rPr>
          <w:rFonts w:ascii="Roboto" w:eastAsia="Times New Roman" w:hAnsi="Roboto" w:cs="Times New Roman"/>
          <w:color w:val="000000"/>
          <w:sz w:val="22"/>
          <w:szCs w:val="22"/>
        </w:rPr>
        <w:t xml:space="preserve">Utah </w:t>
      </w:r>
      <w:r w:rsidR="00A12275" w:rsidRPr="00541E8B">
        <w:rPr>
          <w:rFonts w:ascii="Roboto" w:eastAsia="Times New Roman" w:hAnsi="Roboto" w:cs="Times New Roman"/>
          <w:color w:val="000000" w:themeColor="text1"/>
          <w:sz w:val="22"/>
          <w:szCs w:val="22"/>
        </w:rPr>
        <w:t xml:space="preserve">decision makers </w:t>
      </w:r>
      <w:r w:rsidR="00A12275">
        <w:rPr>
          <w:rFonts w:ascii="Roboto" w:eastAsia="Times New Roman" w:hAnsi="Roboto" w:cs="Times New Roman"/>
          <w:color w:val="000000"/>
          <w:sz w:val="22"/>
          <w:szCs w:val="22"/>
        </w:rPr>
        <w:t>were</w:t>
      </w:r>
      <w:r w:rsidRPr="00ED2C35">
        <w:rPr>
          <w:rFonts w:ascii="Roboto" w:eastAsia="Times New Roman" w:hAnsi="Roboto" w:cs="Times New Roman"/>
          <w:color w:val="000000"/>
          <w:sz w:val="22"/>
          <w:szCs w:val="22"/>
        </w:rPr>
        <w:t xml:space="preserve"> relatively aggressive in eliminating mask mandates, limiting lockdowns of the economy and opening schools.  </w:t>
      </w:r>
      <w:r w:rsidR="00AC068B" w:rsidRPr="00ED2C35">
        <w:rPr>
          <w:rFonts w:ascii="Roboto" w:eastAsia="Times New Roman" w:hAnsi="Roboto" w:cs="Times New Roman"/>
          <w:color w:val="000000"/>
          <w:sz w:val="22"/>
          <w:szCs w:val="22"/>
        </w:rPr>
        <w:t>Overall, Utah fared well in each of the three studies, ranking 1</w:t>
      </w:r>
      <w:r w:rsidR="00AC068B" w:rsidRPr="00ED2C35">
        <w:rPr>
          <w:rFonts w:ascii="Roboto" w:eastAsia="Times New Roman" w:hAnsi="Roboto" w:cs="Times New Roman"/>
          <w:color w:val="000000"/>
          <w:sz w:val="22"/>
          <w:szCs w:val="22"/>
          <w:vertAlign w:val="superscript"/>
        </w:rPr>
        <w:t>st</w:t>
      </w:r>
      <w:r w:rsidR="00AC068B" w:rsidRPr="00ED2C35">
        <w:rPr>
          <w:rFonts w:ascii="Roboto" w:eastAsia="Times New Roman" w:hAnsi="Roboto" w:cs="Times New Roman"/>
          <w:color w:val="000000"/>
          <w:sz w:val="22"/>
          <w:szCs w:val="22"/>
        </w:rPr>
        <w:t xml:space="preserve"> in NBER,</w:t>
      </w:r>
      <w:r w:rsidR="000E3E0E" w:rsidRPr="00ED2C35">
        <w:rPr>
          <w:rFonts w:ascii="Roboto" w:eastAsia="Times New Roman" w:hAnsi="Roboto" w:cs="Times New Roman"/>
          <w:color w:val="000000"/>
          <w:sz w:val="22"/>
          <w:szCs w:val="22"/>
        </w:rPr>
        <w:t xml:space="preserve"> tied for</w:t>
      </w:r>
      <w:r w:rsidR="00AC068B" w:rsidRPr="00ED2C35">
        <w:rPr>
          <w:rFonts w:ascii="Roboto" w:eastAsia="Times New Roman" w:hAnsi="Roboto" w:cs="Times New Roman"/>
          <w:color w:val="000000"/>
          <w:sz w:val="22"/>
          <w:szCs w:val="22"/>
        </w:rPr>
        <w:t xml:space="preserve"> 2</w:t>
      </w:r>
      <w:r w:rsidR="00AC068B" w:rsidRPr="00ED2C35">
        <w:rPr>
          <w:rFonts w:ascii="Roboto" w:eastAsia="Times New Roman" w:hAnsi="Roboto" w:cs="Times New Roman"/>
          <w:color w:val="000000"/>
          <w:sz w:val="22"/>
          <w:szCs w:val="22"/>
          <w:vertAlign w:val="superscript"/>
        </w:rPr>
        <w:t>nd</w:t>
      </w:r>
      <w:r w:rsidR="00AC068B" w:rsidRPr="00ED2C35">
        <w:rPr>
          <w:rFonts w:ascii="Roboto" w:eastAsia="Times New Roman" w:hAnsi="Roboto" w:cs="Times New Roman"/>
          <w:color w:val="000000"/>
          <w:sz w:val="22"/>
          <w:szCs w:val="22"/>
        </w:rPr>
        <w:t xml:space="preserve"> in Politico and 7</w:t>
      </w:r>
      <w:r w:rsidR="00AC068B" w:rsidRPr="00ED2C35">
        <w:rPr>
          <w:rFonts w:ascii="Roboto" w:eastAsia="Times New Roman" w:hAnsi="Roboto" w:cs="Times New Roman"/>
          <w:color w:val="000000"/>
          <w:sz w:val="22"/>
          <w:szCs w:val="22"/>
          <w:vertAlign w:val="superscript"/>
        </w:rPr>
        <w:t>th</w:t>
      </w:r>
      <w:r w:rsidR="00AC068B" w:rsidRPr="00ED2C35">
        <w:rPr>
          <w:rFonts w:ascii="Roboto" w:eastAsia="Times New Roman" w:hAnsi="Roboto" w:cs="Times New Roman"/>
          <w:color w:val="000000"/>
          <w:sz w:val="22"/>
          <w:szCs w:val="22"/>
        </w:rPr>
        <w:t xml:space="preserve"> in Commonwealth. </w:t>
      </w:r>
      <w:r w:rsidR="00585A38" w:rsidRPr="00ED2C35">
        <w:rPr>
          <w:rFonts w:ascii="Roboto" w:eastAsia="Times New Roman" w:hAnsi="Roboto" w:cs="Times New Roman"/>
          <w:color w:val="000000"/>
          <w:sz w:val="22"/>
          <w:szCs w:val="22"/>
        </w:rPr>
        <w:t xml:space="preserve">Utah ranked </w:t>
      </w:r>
      <w:r w:rsidR="00B35C75" w:rsidRPr="00ED2C35">
        <w:rPr>
          <w:rFonts w:ascii="Roboto" w:eastAsia="Times New Roman" w:hAnsi="Roboto" w:cs="Times New Roman"/>
          <w:color w:val="000000"/>
          <w:sz w:val="22"/>
          <w:szCs w:val="22"/>
        </w:rPr>
        <w:t>well</w:t>
      </w:r>
      <w:r w:rsidR="00585A38" w:rsidRPr="00ED2C35">
        <w:rPr>
          <w:rFonts w:ascii="Roboto" w:eastAsia="Times New Roman" w:hAnsi="Roboto" w:cs="Times New Roman"/>
          <w:color w:val="000000"/>
          <w:sz w:val="22"/>
          <w:szCs w:val="22"/>
        </w:rPr>
        <w:t xml:space="preserve"> for economic performance in both the Politico and NBER studies and high </w:t>
      </w:r>
      <w:r w:rsidR="002516AE" w:rsidRPr="00ED2C35">
        <w:rPr>
          <w:rFonts w:ascii="Roboto" w:eastAsia="Times New Roman" w:hAnsi="Roboto" w:cs="Times New Roman"/>
          <w:color w:val="000000"/>
          <w:sz w:val="22"/>
          <w:szCs w:val="22"/>
        </w:rPr>
        <w:t>for both</w:t>
      </w:r>
      <w:r w:rsidR="00585A38" w:rsidRPr="00ED2C35">
        <w:rPr>
          <w:rFonts w:ascii="Roboto" w:eastAsia="Times New Roman" w:hAnsi="Roboto" w:cs="Times New Roman"/>
          <w:color w:val="000000"/>
          <w:sz w:val="22"/>
          <w:szCs w:val="22"/>
        </w:rPr>
        <w:t xml:space="preserve"> mortality</w:t>
      </w:r>
      <w:r w:rsidR="002516AE" w:rsidRPr="00ED2C35">
        <w:rPr>
          <w:rFonts w:ascii="Roboto" w:eastAsia="Times New Roman" w:hAnsi="Roboto" w:cs="Times New Roman"/>
          <w:color w:val="000000"/>
          <w:sz w:val="22"/>
          <w:szCs w:val="22"/>
        </w:rPr>
        <w:t xml:space="preserve"> and excess mortality</w:t>
      </w:r>
      <w:r w:rsidR="00585A38" w:rsidRPr="00ED2C35">
        <w:rPr>
          <w:rFonts w:ascii="Roboto" w:eastAsia="Times New Roman" w:hAnsi="Roboto" w:cs="Times New Roman"/>
          <w:color w:val="000000"/>
          <w:sz w:val="22"/>
          <w:szCs w:val="22"/>
        </w:rPr>
        <w:t xml:space="preserve"> indicators in both the NBER and Commonwealth analysis.  </w:t>
      </w:r>
      <w:r w:rsidR="002516AE" w:rsidRPr="00ED2C35">
        <w:rPr>
          <w:rFonts w:ascii="Roboto" w:eastAsia="Times New Roman" w:hAnsi="Roboto" w:cs="Times New Roman"/>
          <w:color w:val="000000"/>
          <w:sz w:val="22"/>
          <w:szCs w:val="22"/>
        </w:rPr>
        <w:t>Utah also ranked high for educational performance in the NBER study and in</w:t>
      </w:r>
      <w:r w:rsidR="00625507" w:rsidRPr="00ED2C35">
        <w:rPr>
          <w:rFonts w:ascii="Roboto" w:eastAsia="Times New Roman" w:hAnsi="Roboto" w:cs="Times New Roman"/>
          <w:color w:val="000000"/>
          <w:sz w:val="22"/>
          <w:szCs w:val="22"/>
        </w:rPr>
        <w:t>-</w:t>
      </w:r>
      <w:r w:rsidR="002516AE" w:rsidRPr="00ED2C35">
        <w:rPr>
          <w:rFonts w:ascii="Roboto" w:eastAsia="Times New Roman" w:hAnsi="Roboto" w:cs="Times New Roman"/>
          <w:color w:val="000000"/>
          <w:sz w:val="22"/>
          <w:szCs w:val="22"/>
        </w:rPr>
        <w:t>person education days in the Politico analysis</w:t>
      </w:r>
      <w:r w:rsidRPr="00ED2C35">
        <w:rPr>
          <w:rFonts w:ascii="Roboto" w:eastAsia="Times New Roman" w:hAnsi="Roboto" w:cs="Times New Roman"/>
          <w:color w:val="000000"/>
          <w:sz w:val="22"/>
          <w:szCs w:val="22"/>
        </w:rPr>
        <w:t xml:space="preserve">.  </w:t>
      </w:r>
      <w:r w:rsidRPr="00541E8B">
        <w:rPr>
          <w:rFonts w:ascii="Roboto" w:eastAsia="Times New Roman" w:hAnsi="Roboto" w:cs="Times New Roman"/>
          <w:color w:val="000000" w:themeColor="text1"/>
          <w:sz w:val="22"/>
          <w:szCs w:val="22"/>
        </w:rPr>
        <w:t>In the</w:t>
      </w:r>
      <w:r w:rsidR="00B65FA7" w:rsidRPr="00541E8B">
        <w:rPr>
          <w:rFonts w:ascii="Roboto" w:eastAsia="Times New Roman" w:hAnsi="Roboto" w:cs="Times New Roman"/>
          <w:color w:val="000000" w:themeColor="text1"/>
          <w:sz w:val="22"/>
          <w:szCs w:val="22"/>
        </w:rPr>
        <w:t xml:space="preserve"> recent</w:t>
      </w:r>
      <w:r w:rsidRPr="00541E8B">
        <w:rPr>
          <w:rFonts w:ascii="Roboto" w:eastAsia="Times New Roman" w:hAnsi="Roboto" w:cs="Times New Roman"/>
          <w:color w:val="000000" w:themeColor="text1"/>
          <w:sz w:val="22"/>
          <w:szCs w:val="22"/>
        </w:rPr>
        <w:t xml:space="preserve"> NAEP study </w:t>
      </w:r>
      <w:r w:rsidR="00435D7A" w:rsidRPr="00541E8B">
        <w:rPr>
          <w:rFonts w:ascii="Roboto" w:eastAsia="Times New Roman" w:hAnsi="Roboto" w:cs="Times New Roman"/>
          <w:color w:val="000000" w:themeColor="text1"/>
          <w:sz w:val="22"/>
          <w:szCs w:val="22"/>
        </w:rPr>
        <w:t>Utah’s learning performance was comparable to other states for the 4</w:t>
      </w:r>
      <w:r w:rsidR="00435D7A" w:rsidRPr="00541E8B">
        <w:rPr>
          <w:rFonts w:ascii="Roboto" w:eastAsia="Times New Roman" w:hAnsi="Roboto" w:cs="Times New Roman"/>
          <w:color w:val="000000" w:themeColor="text1"/>
          <w:sz w:val="22"/>
          <w:szCs w:val="22"/>
          <w:vertAlign w:val="superscript"/>
        </w:rPr>
        <w:t>th</w:t>
      </w:r>
      <w:r w:rsidR="00435D7A" w:rsidRPr="00541E8B">
        <w:rPr>
          <w:rFonts w:ascii="Roboto" w:eastAsia="Times New Roman" w:hAnsi="Roboto" w:cs="Times New Roman"/>
          <w:color w:val="000000" w:themeColor="text1"/>
          <w:sz w:val="22"/>
          <w:szCs w:val="22"/>
        </w:rPr>
        <w:t xml:space="preserve"> grade and was better than other states at the 8</w:t>
      </w:r>
      <w:r w:rsidR="00435D7A" w:rsidRPr="00541E8B">
        <w:rPr>
          <w:rFonts w:ascii="Roboto" w:eastAsia="Times New Roman" w:hAnsi="Roboto" w:cs="Times New Roman"/>
          <w:color w:val="000000" w:themeColor="text1"/>
          <w:sz w:val="22"/>
          <w:szCs w:val="22"/>
          <w:vertAlign w:val="superscript"/>
        </w:rPr>
        <w:t>th</w:t>
      </w:r>
      <w:r w:rsidR="00435D7A" w:rsidRPr="00541E8B">
        <w:rPr>
          <w:rFonts w:ascii="Roboto" w:eastAsia="Times New Roman" w:hAnsi="Roboto" w:cs="Times New Roman"/>
          <w:color w:val="000000" w:themeColor="text1"/>
          <w:sz w:val="22"/>
          <w:szCs w:val="22"/>
        </w:rPr>
        <w:t xml:space="preserve"> grade level and was the only state that showed </w:t>
      </w:r>
      <w:hyperlink r:id="rId42" w:history="1">
        <w:r w:rsidR="00435D7A" w:rsidRPr="00961B95">
          <w:rPr>
            <w:rStyle w:val="Hyperlink"/>
            <w:rFonts w:ascii="Roboto" w:eastAsia="Times New Roman" w:hAnsi="Roboto" w:cs="Times New Roman"/>
            <w:sz w:val="22"/>
            <w:szCs w:val="22"/>
          </w:rPr>
          <w:t>no learning loss for math education</w:t>
        </w:r>
      </w:hyperlink>
      <w:r w:rsidR="00435D7A" w:rsidRPr="00541E8B">
        <w:rPr>
          <w:rFonts w:ascii="Roboto" w:eastAsia="Times New Roman" w:hAnsi="Roboto" w:cs="Times New Roman"/>
          <w:color w:val="000000" w:themeColor="text1"/>
          <w:sz w:val="22"/>
          <w:szCs w:val="22"/>
        </w:rPr>
        <w:t>.</w:t>
      </w:r>
      <w:r w:rsidR="00435D7A" w:rsidRPr="00541E8B">
        <w:rPr>
          <w:rStyle w:val="EndnoteReference"/>
          <w:rFonts w:ascii="Roboto" w:eastAsia="Times New Roman" w:hAnsi="Roboto" w:cs="Times New Roman"/>
          <w:color w:val="000000" w:themeColor="text1"/>
          <w:sz w:val="22"/>
          <w:szCs w:val="22"/>
        </w:rPr>
        <w:endnoteReference w:id="31"/>
      </w:r>
    </w:p>
    <w:p w14:paraId="364B331C" w14:textId="6C74C9F6" w:rsidR="002516AE" w:rsidRPr="00541E8B" w:rsidRDefault="002516AE" w:rsidP="00172705">
      <w:pPr>
        <w:shd w:val="clear" w:color="auto" w:fill="FFFFFF"/>
        <w:rPr>
          <w:rFonts w:ascii="Roboto" w:eastAsia="Times New Roman" w:hAnsi="Roboto" w:cs="Times New Roman"/>
          <w:color w:val="000000" w:themeColor="text1"/>
          <w:sz w:val="22"/>
          <w:szCs w:val="22"/>
        </w:rPr>
      </w:pPr>
    </w:p>
    <w:p w14:paraId="320C4836" w14:textId="093BF9D3" w:rsidR="00FB6B79" w:rsidRDefault="002516AE" w:rsidP="00172705">
      <w:pPr>
        <w:shd w:val="clear" w:color="auto" w:fill="FFFFFF"/>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State decision making</w:t>
      </w:r>
      <w:r w:rsidR="000E3E0E">
        <w:rPr>
          <w:rFonts w:ascii="Roboto" w:eastAsia="Times New Roman" w:hAnsi="Roboto" w:cs="Times New Roman"/>
          <w:color w:val="000000"/>
          <w:sz w:val="22"/>
          <w:szCs w:val="22"/>
        </w:rPr>
        <w:t xml:space="preserve"> </w:t>
      </w:r>
      <w:r w:rsidR="00435D7A">
        <w:rPr>
          <w:rFonts w:ascii="Roboto" w:eastAsia="Times New Roman" w:hAnsi="Roboto" w:cs="Times New Roman"/>
          <w:color w:val="000000"/>
          <w:sz w:val="22"/>
          <w:szCs w:val="22"/>
        </w:rPr>
        <w:t>may have</w:t>
      </w:r>
      <w:r w:rsidRPr="000C097B">
        <w:rPr>
          <w:rFonts w:ascii="Roboto" w:eastAsia="Times New Roman" w:hAnsi="Roboto" w:cs="Times New Roman"/>
          <w:color w:val="000000"/>
          <w:sz w:val="22"/>
          <w:szCs w:val="22"/>
        </w:rPr>
        <w:t xml:space="preserve"> contributed to Utah’s </w:t>
      </w:r>
      <w:r w:rsidR="00435D7A">
        <w:rPr>
          <w:rFonts w:ascii="Roboto" w:eastAsia="Times New Roman" w:hAnsi="Roboto" w:cs="Times New Roman"/>
          <w:color w:val="000000"/>
          <w:sz w:val="22"/>
          <w:szCs w:val="22"/>
        </w:rPr>
        <w:t>relative</w:t>
      </w:r>
      <w:r w:rsidRPr="000C097B">
        <w:rPr>
          <w:rFonts w:ascii="Roboto" w:eastAsia="Times New Roman" w:hAnsi="Roboto" w:cs="Times New Roman"/>
          <w:color w:val="000000"/>
          <w:sz w:val="22"/>
          <w:szCs w:val="22"/>
        </w:rPr>
        <w:t xml:space="preserve"> performance for both economic and educational measures but</w:t>
      </w:r>
      <w:r w:rsidR="002D72A9" w:rsidRPr="000C097B">
        <w:rPr>
          <w:rFonts w:ascii="Roboto" w:eastAsia="Times New Roman" w:hAnsi="Roboto" w:cs="Times New Roman"/>
          <w:color w:val="000000"/>
          <w:sz w:val="22"/>
          <w:szCs w:val="22"/>
        </w:rPr>
        <w:t xml:space="preserve"> </w:t>
      </w:r>
      <w:r w:rsidRPr="000C097B">
        <w:rPr>
          <w:rFonts w:ascii="Roboto" w:eastAsia="Times New Roman" w:hAnsi="Roboto" w:cs="Times New Roman"/>
          <w:color w:val="000000"/>
          <w:sz w:val="22"/>
          <w:szCs w:val="22"/>
        </w:rPr>
        <w:t xml:space="preserve">was </w:t>
      </w:r>
      <w:r w:rsidR="00AD18BB" w:rsidRPr="000C097B">
        <w:rPr>
          <w:rFonts w:ascii="Roboto" w:eastAsia="Times New Roman" w:hAnsi="Roboto" w:cs="Times New Roman"/>
          <w:color w:val="000000"/>
          <w:sz w:val="22"/>
          <w:szCs w:val="22"/>
        </w:rPr>
        <w:t xml:space="preserve">likely </w:t>
      </w:r>
      <w:r w:rsidRPr="000C097B">
        <w:rPr>
          <w:rFonts w:ascii="Roboto" w:eastAsia="Times New Roman" w:hAnsi="Roboto" w:cs="Times New Roman"/>
          <w:color w:val="000000"/>
          <w:sz w:val="22"/>
          <w:szCs w:val="22"/>
        </w:rPr>
        <w:t xml:space="preserve">not a factor </w:t>
      </w:r>
      <w:r w:rsidR="002D72A9" w:rsidRPr="000C097B">
        <w:rPr>
          <w:rFonts w:ascii="Roboto" w:eastAsia="Times New Roman" w:hAnsi="Roboto" w:cs="Times New Roman"/>
          <w:color w:val="000000"/>
          <w:sz w:val="22"/>
          <w:szCs w:val="22"/>
        </w:rPr>
        <w:t>for low mortality and health system performance.</w:t>
      </w:r>
      <w:r w:rsidRPr="000C097B">
        <w:rPr>
          <w:rFonts w:ascii="Roboto" w:eastAsia="Times New Roman" w:hAnsi="Roboto" w:cs="Times New Roman"/>
          <w:color w:val="000000"/>
          <w:sz w:val="22"/>
          <w:szCs w:val="22"/>
        </w:rPr>
        <w:t xml:space="preserve"> </w:t>
      </w:r>
      <w:r w:rsidR="001B754D" w:rsidRPr="000C097B">
        <w:rPr>
          <w:rFonts w:ascii="Roboto" w:eastAsia="Times New Roman" w:hAnsi="Roboto" w:cs="Times New Roman"/>
          <w:color w:val="000000"/>
          <w:sz w:val="22"/>
          <w:szCs w:val="22"/>
        </w:rPr>
        <w:t>Utah’s young</w:t>
      </w:r>
      <w:r w:rsidR="000C097B" w:rsidRPr="000C097B">
        <w:rPr>
          <w:rFonts w:ascii="Roboto" w:eastAsia="Times New Roman" w:hAnsi="Roboto" w:cs="Times New Roman"/>
          <w:color w:val="000000"/>
          <w:sz w:val="22"/>
          <w:szCs w:val="22"/>
        </w:rPr>
        <w:t>est</w:t>
      </w:r>
      <w:r w:rsidR="002D72A9" w:rsidRPr="000C097B">
        <w:rPr>
          <w:rFonts w:ascii="Roboto" w:eastAsia="Times New Roman" w:hAnsi="Roboto" w:cs="Times New Roman"/>
          <w:color w:val="000000"/>
          <w:sz w:val="22"/>
          <w:szCs w:val="22"/>
        </w:rPr>
        <w:t xml:space="preserve"> median</w:t>
      </w:r>
      <w:r w:rsidR="001B754D" w:rsidRPr="000C097B">
        <w:rPr>
          <w:rFonts w:ascii="Roboto" w:eastAsia="Times New Roman" w:hAnsi="Roboto" w:cs="Times New Roman"/>
          <w:color w:val="000000"/>
          <w:sz w:val="22"/>
          <w:szCs w:val="22"/>
        </w:rPr>
        <w:t xml:space="preserve"> age</w:t>
      </w:r>
      <w:r w:rsidR="000C097B" w:rsidRPr="000C097B">
        <w:rPr>
          <w:rFonts w:ascii="Roboto" w:eastAsia="Times New Roman" w:hAnsi="Roboto" w:cs="Times New Roman"/>
          <w:color w:val="000000"/>
          <w:sz w:val="22"/>
          <w:szCs w:val="22"/>
        </w:rPr>
        <w:t xml:space="preserve"> (31.4) and healthy population</w:t>
      </w:r>
      <w:r w:rsidR="00625507">
        <w:rPr>
          <w:rFonts w:ascii="Roboto" w:eastAsia="Times New Roman" w:hAnsi="Roboto" w:cs="Times New Roman"/>
          <w:color w:val="000000"/>
          <w:sz w:val="22"/>
          <w:szCs w:val="22"/>
        </w:rPr>
        <w:t>,</w:t>
      </w:r>
      <w:r w:rsidR="002D72A9" w:rsidRPr="000C097B">
        <w:rPr>
          <w:rFonts w:ascii="Roboto" w:eastAsia="Times New Roman" w:hAnsi="Roboto" w:cs="Times New Roman"/>
          <w:color w:val="000000"/>
          <w:sz w:val="22"/>
          <w:szCs w:val="22"/>
        </w:rPr>
        <w:t xml:space="preserve"> combined with the quality of health care in Utah</w:t>
      </w:r>
      <w:r w:rsidR="00625507">
        <w:rPr>
          <w:rFonts w:ascii="Roboto" w:eastAsia="Times New Roman" w:hAnsi="Roboto" w:cs="Times New Roman"/>
          <w:color w:val="000000"/>
          <w:sz w:val="22"/>
          <w:szCs w:val="22"/>
        </w:rPr>
        <w:t xml:space="preserve">, </w:t>
      </w:r>
      <w:r w:rsidR="002D72A9" w:rsidRPr="000C097B">
        <w:rPr>
          <w:rFonts w:ascii="Roboto" w:eastAsia="Times New Roman" w:hAnsi="Roboto" w:cs="Times New Roman"/>
          <w:color w:val="000000"/>
          <w:sz w:val="22"/>
          <w:szCs w:val="22"/>
        </w:rPr>
        <w:t>were most likely positive contributing factors to Utah’s low mortality rate</w:t>
      </w:r>
      <w:r w:rsidR="00AD18BB" w:rsidRPr="000C097B">
        <w:rPr>
          <w:rFonts w:ascii="Roboto" w:eastAsia="Times New Roman" w:hAnsi="Roboto" w:cs="Times New Roman"/>
          <w:color w:val="000000"/>
          <w:sz w:val="22"/>
          <w:szCs w:val="22"/>
        </w:rPr>
        <w:t xml:space="preserve"> and overall health performance</w:t>
      </w:r>
      <w:r w:rsidR="001B754D" w:rsidRPr="000C097B">
        <w:rPr>
          <w:rFonts w:ascii="Roboto" w:eastAsia="Times New Roman" w:hAnsi="Roboto" w:cs="Times New Roman"/>
          <w:color w:val="000000"/>
          <w:sz w:val="22"/>
          <w:szCs w:val="22"/>
        </w:rPr>
        <w:t>.  T</w:t>
      </w:r>
      <w:r w:rsidR="002D72A9" w:rsidRPr="000C097B">
        <w:rPr>
          <w:rFonts w:ascii="Roboto" w:eastAsia="Times New Roman" w:hAnsi="Roboto" w:cs="Times New Roman"/>
          <w:color w:val="000000"/>
          <w:sz w:val="22"/>
          <w:szCs w:val="22"/>
        </w:rPr>
        <w:t>he quality</w:t>
      </w:r>
      <w:r w:rsidR="00AD18BB" w:rsidRPr="000C097B">
        <w:rPr>
          <w:rFonts w:ascii="Roboto" w:eastAsia="Times New Roman" w:hAnsi="Roboto" w:cs="Times New Roman"/>
          <w:color w:val="000000"/>
          <w:sz w:val="22"/>
          <w:szCs w:val="22"/>
        </w:rPr>
        <w:t xml:space="preserve"> and performance</w:t>
      </w:r>
      <w:r w:rsidR="002D72A9" w:rsidRPr="000C097B">
        <w:rPr>
          <w:rFonts w:ascii="Roboto" w:eastAsia="Times New Roman" w:hAnsi="Roboto" w:cs="Times New Roman"/>
          <w:color w:val="000000"/>
          <w:sz w:val="22"/>
          <w:szCs w:val="22"/>
        </w:rPr>
        <w:t xml:space="preserve"> of the Utah Health Care System was </w:t>
      </w:r>
      <w:r w:rsidR="001B754D" w:rsidRPr="000C097B">
        <w:rPr>
          <w:rFonts w:ascii="Roboto" w:eastAsia="Times New Roman" w:hAnsi="Roboto" w:cs="Times New Roman"/>
          <w:color w:val="000000"/>
          <w:sz w:val="22"/>
          <w:szCs w:val="22"/>
        </w:rPr>
        <w:t xml:space="preserve">well </w:t>
      </w:r>
      <w:r w:rsidR="002D72A9" w:rsidRPr="000C097B">
        <w:rPr>
          <w:rFonts w:ascii="Roboto" w:eastAsia="Times New Roman" w:hAnsi="Roboto" w:cs="Times New Roman"/>
          <w:color w:val="000000"/>
          <w:sz w:val="22"/>
          <w:szCs w:val="22"/>
        </w:rPr>
        <w:t>documented in the Commonwealth study.</w:t>
      </w:r>
    </w:p>
    <w:p w14:paraId="4D212924" w14:textId="77777777" w:rsidR="00A100C2" w:rsidRDefault="00A100C2" w:rsidP="00172705">
      <w:pPr>
        <w:shd w:val="clear" w:color="auto" w:fill="FFFFFF"/>
        <w:rPr>
          <w:rFonts w:ascii="Roboto" w:eastAsia="Times New Roman" w:hAnsi="Roboto" w:cs="Times New Roman"/>
          <w:b/>
          <w:bCs/>
          <w:color w:val="000000"/>
          <w:sz w:val="22"/>
          <w:szCs w:val="22"/>
          <w:u w:val="single"/>
        </w:rPr>
      </w:pPr>
    </w:p>
    <w:p w14:paraId="695EA6DA" w14:textId="77777777" w:rsidR="00200EDB" w:rsidRDefault="00200EDB" w:rsidP="00172705">
      <w:pPr>
        <w:shd w:val="clear" w:color="auto" w:fill="FFFFFF"/>
        <w:rPr>
          <w:rFonts w:ascii="Roboto" w:eastAsia="Times New Roman" w:hAnsi="Roboto" w:cs="Times New Roman"/>
          <w:b/>
          <w:bCs/>
          <w:color w:val="000000"/>
          <w:sz w:val="22"/>
          <w:szCs w:val="22"/>
          <w:u w:val="single"/>
        </w:rPr>
      </w:pPr>
    </w:p>
    <w:p w14:paraId="35169C2B" w14:textId="77777777" w:rsidR="00200EDB" w:rsidRDefault="00200EDB" w:rsidP="00172705">
      <w:pPr>
        <w:shd w:val="clear" w:color="auto" w:fill="FFFFFF"/>
        <w:rPr>
          <w:rFonts w:ascii="Roboto" w:eastAsia="Times New Roman" w:hAnsi="Roboto" w:cs="Times New Roman"/>
          <w:b/>
          <w:bCs/>
          <w:color w:val="000000"/>
          <w:sz w:val="22"/>
          <w:szCs w:val="22"/>
          <w:u w:val="single"/>
        </w:rPr>
      </w:pPr>
    </w:p>
    <w:p w14:paraId="132C3029" w14:textId="77777777" w:rsidR="00200EDB" w:rsidRDefault="00200EDB" w:rsidP="00172705">
      <w:pPr>
        <w:shd w:val="clear" w:color="auto" w:fill="FFFFFF"/>
        <w:rPr>
          <w:rFonts w:ascii="Roboto" w:eastAsia="Times New Roman" w:hAnsi="Roboto" w:cs="Times New Roman"/>
          <w:b/>
          <w:bCs/>
          <w:color w:val="000000"/>
          <w:sz w:val="22"/>
          <w:szCs w:val="22"/>
          <w:u w:val="single"/>
        </w:rPr>
      </w:pPr>
    </w:p>
    <w:p w14:paraId="1D9AF6C2" w14:textId="3F71FE0E" w:rsidR="001B754D" w:rsidRPr="000C097B" w:rsidRDefault="001B754D" w:rsidP="00172705">
      <w:pPr>
        <w:shd w:val="clear" w:color="auto" w:fill="FFFFFF"/>
        <w:rPr>
          <w:rFonts w:ascii="Roboto" w:eastAsia="Times New Roman" w:hAnsi="Roboto" w:cs="Times New Roman"/>
          <w:b/>
          <w:bCs/>
          <w:color w:val="000000"/>
          <w:sz w:val="22"/>
          <w:szCs w:val="22"/>
          <w:u w:val="single"/>
        </w:rPr>
      </w:pPr>
      <w:r w:rsidRPr="000C097B">
        <w:rPr>
          <w:rFonts w:ascii="Roboto" w:eastAsia="Times New Roman" w:hAnsi="Roboto" w:cs="Times New Roman"/>
          <w:b/>
          <w:bCs/>
          <w:color w:val="000000"/>
          <w:sz w:val="22"/>
          <w:szCs w:val="22"/>
          <w:u w:val="single"/>
        </w:rPr>
        <w:t>Potential for Improvement</w:t>
      </w:r>
    </w:p>
    <w:p w14:paraId="1D48B50E" w14:textId="0956901D" w:rsidR="001B754D" w:rsidRPr="000C097B" w:rsidRDefault="001B754D" w:rsidP="00172705">
      <w:pPr>
        <w:shd w:val="clear" w:color="auto" w:fill="FFFFFF"/>
        <w:rPr>
          <w:rFonts w:ascii="Roboto" w:eastAsia="Times New Roman" w:hAnsi="Roboto" w:cs="Times New Roman"/>
          <w:b/>
          <w:bCs/>
          <w:color w:val="000000"/>
          <w:sz w:val="22"/>
          <w:szCs w:val="22"/>
          <w:u w:val="single"/>
        </w:rPr>
      </w:pPr>
    </w:p>
    <w:p w14:paraId="49018EAE" w14:textId="5B08E9A0" w:rsidR="00AD18BB" w:rsidRPr="000C097B" w:rsidRDefault="00AC068B" w:rsidP="00172705">
      <w:pPr>
        <w:shd w:val="clear" w:color="auto" w:fill="FFFFFF"/>
        <w:rPr>
          <w:rFonts w:ascii="Roboto" w:eastAsia="Times New Roman" w:hAnsi="Roboto" w:cs="Times New Roman"/>
          <w:color w:val="000000"/>
          <w:sz w:val="22"/>
          <w:szCs w:val="22"/>
        </w:rPr>
      </w:pPr>
      <w:r w:rsidRPr="000C097B">
        <w:rPr>
          <w:rFonts w:ascii="Roboto" w:eastAsia="Times New Roman" w:hAnsi="Roboto" w:cs="Times New Roman"/>
          <w:color w:val="000000"/>
          <w:sz w:val="22"/>
          <w:szCs w:val="22"/>
        </w:rPr>
        <w:t xml:space="preserve">The most notable weakness in Utah’s performance related to measures of </w:t>
      </w:r>
      <w:r w:rsidR="00FB364F">
        <w:rPr>
          <w:rFonts w:ascii="Roboto" w:eastAsia="Times New Roman" w:hAnsi="Roboto" w:cs="Times New Roman"/>
          <w:color w:val="000000"/>
          <w:sz w:val="22"/>
          <w:szCs w:val="22"/>
        </w:rPr>
        <w:t>COVID</w:t>
      </w:r>
      <w:r w:rsidRPr="000C097B">
        <w:rPr>
          <w:rFonts w:ascii="Roboto" w:eastAsia="Times New Roman" w:hAnsi="Roboto" w:cs="Times New Roman"/>
          <w:color w:val="000000"/>
          <w:sz w:val="22"/>
          <w:szCs w:val="22"/>
        </w:rPr>
        <w:t>-19 vaccinations</w:t>
      </w:r>
      <w:r w:rsidR="00625507">
        <w:rPr>
          <w:rFonts w:ascii="Roboto" w:eastAsia="Times New Roman" w:hAnsi="Roboto" w:cs="Times New Roman"/>
          <w:color w:val="000000"/>
          <w:sz w:val="22"/>
          <w:szCs w:val="22"/>
        </w:rPr>
        <w:t>,</w:t>
      </w:r>
      <w:r w:rsidRPr="000C097B">
        <w:rPr>
          <w:rFonts w:ascii="Roboto" w:eastAsia="Times New Roman" w:hAnsi="Roboto" w:cs="Times New Roman"/>
          <w:color w:val="000000"/>
          <w:sz w:val="22"/>
          <w:szCs w:val="22"/>
        </w:rPr>
        <w:t xml:space="preserve"> ranking 33</w:t>
      </w:r>
      <w:r w:rsidRPr="000C097B">
        <w:rPr>
          <w:rFonts w:ascii="Roboto" w:eastAsia="Times New Roman" w:hAnsi="Roboto" w:cs="Times New Roman"/>
          <w:color w:val="000000"/>
          <w:sz w:val="22"/>
          <w:szCs w:val="22"/>
          <w:vertAlign w:val="superscript"/>
        </w:rPr>
        <w:t>rd</w:t>
      </w:r>
      <w:r w:rsidRPr="000C097B">
        <w:rPr>
          <w:rFonts w:ascii="Roboto" w:eastAsia="Times New Roman" w:hAnsi="Roboto" w:cs="Times New Roman"/>
          <w:color w:val="000000"/>
          <w:sz w:val="22"/>
          <w:szCs w:val="22"/>
        </w:rPr>
        <w:t xml:space="preserve"> in Politico and 22</w:t>
      </w:r>
      <w:r w:rsidRPr="000C097B">
        <w:rPr>
          <w:rFonts w:ascii="Roboto" w:eastAsia="Times New Roman" w:hAnsi="Roboto" w:cs="Times New Roman"/>
          <w:color w:val="000000"/>
          <w:sz w:val="22"/>
          <w:szCs w:val="22"/>
          <w:vertAlign w:val="superscript"/>
        </w:rPr>
        <w:t>nd</w:t>
      </w:r>
      <w:r w:rsidRPr="000C097B">
        <w:rPr>
          <w:rFonts w:ascii="Roboto" w:eastAsia="Times New Roman" w:hAnsi="Roboto" w:cs="Times New Roman"/>
          <w:color w:val="000000"/>
          <w:sz w:val="22"/>
          <w:szCs w:val="22"/>
        </w:rPr>
        <w:t xml:space="preserve"> and 24</w:t>
      </w:r>
      <w:r w:rsidRPr="000C097B">
        <w:rPr>
          <w:rFonts w:ascii="Roboto" w:eastAsia="Times New Roman" w:hAnsi="Roboto" w:cs="Times New Roman"/>
          <w:color w:val="000000"/>
          <w:sz w:val="22"/>
          <w:szCs w:val="22"/>
          <w:vertAlign w:val="superscript"/>
        </w:rPr>
        <w:t>th</w:t>
      </w:r>
      <w:r w:rsidRPr="000C097B">
        <w:rPr>
          <w:rFonts w:ascii="Roboto" w:eastAsia="Times New Roman" w:hAnsi="Roboto" w:cs="Times New Roman"/>
          <w:color w:val="000000"/>
          <w:sz w:val="22"/>
          <w:szCs w:val="22"/>
        </w:rPr>
        <w:t xml:space="preserve"> in the Commonwealth study. </w:t>
      </w:r>
      <w:r w:rsidR="00DD2588" w:rsidRPr="000C097B">
        <w:rPr>
          <w:rFonts w:ascii="Roboto" w:eastAsia="Times New Roman" w:hAnsi="Roboto" w:cs="Times New Roman"/>
          <w:color w:val="000000"/>
          <w:sz w:val="22"/>
          <w:szCs w:val="22"/>
        </w:rPr>
        <w:t xml:space="preserve"> Vaccination rates were well below top performing states</w:t>
      </w:r>
      <w:r w:rsidR="00AD18BB" w:rsidRPr="000C097B">
        <w:rPr>
          <w:rFonts w:ascii="Roboto" w:eastAsia="Times New Roman" w:hAnsi="Roboto" w:cs="Times New Roman"/>
          <w:color w:val="000000"/>
          <w:sz w:val="22"/>
          <w:szCs w:val="22"/>
        </w:rPr>
        <w:t xml:space="preserve"> as noted in the following table.</w:t>
      </w:r>
    </w:p>
    <w:p w14:paraId="03CFE3E0" w14:textId="77777777" w:rsidR="000E3E0E" w:rsidRDefault="000E3E0E" w:rsidP="00AD18BB">
      <w:pPr>
        <w:jc w:val="center"/>
        <w:rPr>
          <w:b/>
          <w:bCs/>
          <w:sz w:val="22"/>
          <w:szCs w:val="22"/>
        </w:rPr>
      </w:pPr>
    </w:p>
    <w:p w14:paraId="0901E2B8" w14:textId="6F53FAF8" w:rsidR="00AD18BB" w:rsidRPr="00234B4C" w:rsidRDefault="00AD18BB" w:rsidP="00AD18BB">
      <w:pPr>
        <w:jc w:val="center"/>
        <w:rPr>
          <w:b/>
          <w:bCs/>
          <w:sz w:val="18"/>
          <w:szCs w:val="18"/>
        </w:rPr>
      </w:pPr>
      <w:r w:rsidRPr="00234B4C">
        <w:rPr>
          <w:b/>
          <w:bCs/>
          <w:sz w:val="18"/>
          <w:szCs w:val="18"/>
        </w:rPr>
        <w:t>Effort of Top Ten States and Utah</w:t>
      </w:r>
    </w:p>
    <w:p w14:paraId="28636125" w14:textId="2D7C9A39" w:rsidR="00AD18BB" w:rsidRPr="00234B4C" w:rsidRDefault="00AD18BB" w:rsidP="00AD18BB">
      <w:pPr>
        <w:jc w:val="center"/>
        <w:rPr>
          <w:b/>
          <w:bCs/>
          <w:sz w:val="18"/>
          <w:szCs w:val="18"/>
        </w:rPr>
      </w:pPr>
      <w:r w:rsidRPr="00234B4C">
        <w:rPr>
          <w:b/>
          <w:bCs/>
          <w:sz w:val="18"/>
          <w:szCs w:val="18"/>
        </w:rPr>
        <w:t>Getting Their Populations Vaccinated</w:t>
      </w:r>
    </w:p>
    <w:p w14:paraId="2035438E" w14:textId="77777777" w:rsidR="009A2CAA" w:rsidRPr="000C097B" w:rsidRDefault="009A2CAA" w:rsidP="00AD18BB">
      <w:pPr>
        <w:jc w:val="center"/>
        <w:rPr>
          <w:b/>
          <w:bCs/>
          <w:sz w:val="22"/>
          <w:szCs w:val="22"/>
        </w:rPr>
      </w:pPr>
    </w:p>
    <w:tbl>
      <w:tblPr>
        <w:tblStyle w:val="TableGrid"/>
        <w:tblW w:w="0" w:type="auto"/>
        <w:tblInd w:w="3235" w:type="dxa"/>
        <w:tblLook w:val="04A0" w:firstRow="1" w:lastRow="0" w:firstColumn="1" w:lastColumn="0" w:noHBand="0" w:noVBand="1"/>
      </w:tblPr>
      <w:tblGrid>
        <w:gridCol w:w="1446"/>
        <w:gridCol w:w="1647"/>
      </w:tblGrid>
      <w:tr w:rsidR="00AD18BB" w:rsidRPr="000C097B" w14:paraId="084851F5" w14:textId="77777777" w:rsidTr="000C097B">
        <w:tc>
          <w:tcPr>
            <w:tcW w:w="1446" w:type="dxa"/>
          </w:tcPr>
          <w:p w14:paraId="1E2C440E" w14:textId="77777777" w:rsidR="00AD18BB" w:rsidRPr="000944BA" w:rsidRDefault="00AD18BB" w:rsidP="00AB0BB1">
            <w:pPr>
              <w:jc w:val="center"/>
              <w:rPr>
                <w:b/>
                <w:bCs/>
                <w:sz w:val="18"/>
                <w:szCs w:val="18"/>
              </w:rPr>
            </w:pPr>
            <w:r w:rsidRPr="000944BA">
              <w:rPr>
                <w:b/>
                <w:bCs/>
                <w:sz w:val="18"/>
                <w:szCs w:val="18"/>
              </w:rPr>
              <w:t>State</w:t>
            </w:r>
          </w:p>
        </w:tc>
        <w:tc>
          <w:tcPr>
            <w:tcW w:w="1647" w:type="dxa"/>
            <w:shd w:val="clear" w:color="auto" w:fill="E2EFD9" w:themeFill="accent6" w:themeFillTint="33"/>
          </w:tcPr>
          <w:p w14:paraId="233B9F6F" w14:textId="77777777" w:rsidR="00AD18BB" w:rsidRPr="000944BA" w:rsidRDefault="00AD18BB" w:rsidP="00AB0BB1">
            <w:pPr>
              <w:jc w:val="center"/>
              <w:rPr>
                <w:b/>
                <w:bCs/>
                <w:sz w:val="18"/>
                <w:szCs w:val="18"/>
              </w:rPr>
            </w:pPr>
            <w:r w:rsidRPr="000944BA">
              <w:rPr>
                <w:b/>
                <w:bCs/>
                <w:sz w:val="18"/>
                <w:szCs w:val="18"/>
              </w:rPr>
              <w:t>Days Until 70%</w:t>
            </w:r>
          </w:p>
          <w:p w14:paraId="416030B4" w14:textId="77777777" w:rsidR="00AD18BB" w:rsidRPr="000944BA" w:rsidRDefault="00AD18BB" w:rsidP="00AB0BB1">
            <w:pPr>
              <w:jc w:val="center"/>
              <w:rPr>
                <w:b/>
                <w:bCs/>
                <w:sz w:val="18"/>
                <w:szCs w:val="18"/>
              </w:rPr>
            </w:pPr>
            <w:r w:rsidRPr="000944BA">
              <w:rPr>
                <w:b/>
                <w:bCs/>
                <w:sz w:val="18"/>
                <w:szCs w:val="18"/>
              </w:rPr>
              <w:t xml:space="preserve">of population over age 12 </w:t>
            </w:r>
          </w:p>
          <w:p w14:paraId="223938E4" w14:textId="77777777" w:rsidR="00AD18BB" w:rsidRPr="000944BA" w:rsidRDefault="00AD18BB" w:rsidP="00AB0BB1">
            <w:pPr>
              <w:jc w:val="center"/>
              <w:rPr>
                <w:sz w:val="18"/>
                <w:szCs w:val="18"/>
              </w:rPr>
            </w:pPr>
            <w:r w:rsidRPr="000944BA">
              <w:rPr>
                <w:b/>
                <w:bCs/>
                <w:sz w:val="18"/>
                <w:szCs w:val="18"/>
              </w:rPr>
              <w:t>Vaccinated</w:t>
            </w:r>
          </w:p>
        </w:tc>
      </w:tr>
      <w:tr w:rsidR="00AD18BB" w:rsidRPr="000C097B" w14:paraId="154CD5F3" w14:textId="77777777" w:rsidTr="000C097B">
        <w:tc>
          <w:tcPr>
            <w:tcW w:w="1446" w:type="dxa"/>
          </w:tcPr>
          <w:p w14:paraId="597CD049" w14:textId="77777777" w:rsidR="00AD18BB" w:rsidRPr="000944BA" w:rsidRDefault="00AD18BB" w:rsidP="00AB0BB1">
            <w:pPr>
              <w:rPr>
                <w:b/>
                <w:bCs/>
                <w:sz w:val="18"/>
                <w:szCs w:val="18"/>
              </w:rPr>
            </w:pPr>
            <w:r w:rsidRPr="000944BA">
              <w:rPr>
                <w:b/>
                <w:bCs/>
                <w:sz w:val="18"/>
                <w:szCs w:val="18"/>
              </w:rPr>
              <w:t>Vermont</w:t>
            </w:r>
          </w:p>
        </w:tc>
        <w:tc>
          <w:tcPr>
            <w:tcW w:w="1647" w:type="dxa"/>
            <w:shd w:val="clear" w:color="auto" w:fill="E2EFD9" w:themeFill="accent6" w:themeFillTint="33"/>
          </w:tcPr>
          <w:p w14:paraId="244F67C6" w14:textId="77777777" w:rsidR="00AD18BB" w:rsidRPr="000944BA" w:rsidRDefault="00AD18BB" w:rsidP="00AB0BB1">
            <w:pPr>
              <w:jc w:val="center"/>
              <w:rPr>
                <w:sz w:val="18"/>
                <w:szCs w:val="18"/>
              </w:rPr>
            </w:pPr>
            <w:r w:rsidRPr="000944BA">
              <w:rPr>
                <w:sz w:val="18"/>
                <w:szCs w:val="18"/>
              </w:rPr>
              <w:t>182</w:t>
            </w:r>
          </w:p>
        </w:tc>
      </w:tr>
      <w:tr w:rsidR="00AD18BB" w:rsidRPr="000C097B" w14:paraId="6E6EAEDB" w14:textId="77777777" w:rsidTr="000C097B">
        <w:tc>
          <w:tcPr>
            <w:tcW w:w="1446" w:type="dxa"/>
          </w:tcPr>
          <w:p w14:paraId="3FB8758A" w14:textId="77777777" w:rsidR="00AD18BB" w:rsidRPr="000944BA" w:rsidRDefault="00AD18BB" w:rsidP="00AB0BB1">
            <w:pPr>
              <w:rPr>
                <w:b/>
                <w:bCs/>
                <w:sz w:val="18"/>
                <w:szCs w:val="18"/>
              </w:rPr>
            </w:pPr>
            <w:r w:rsidRPr="000944BA">
              <w:rPr>
                <w:b/>
                <w:bCs/>
                <w:sz w:val="18"/>
                <w:szCs w:val="18"/>
              </w:rPr>
              <w:t>Massachusetts</w:t>
            </w:r>
          </w:p>
        </w:tc>
        <w:tc>
          <w:tcPr>
            <w:tcW w:w="1647" w:type="dxa"/>
            <w:shd w:val="clear" w:color="auto" w:fill="E2EFD9" w:themeFill="accent6" w:themeFillTint="33"/>
          </w:tcPr>
          <w:p w14:paraId="2281F3B2" w14:textId="77777777" w:rsidR="00AD18BB" w:rsidRPr="000944BA" w:rsidRDefault="00AD18BB" w:rsidP="00AB0BB1">
            <w:pPr>
              <w:jc w:val="center"/>
              <w:rPr>
                <w:sz w:val="18"/>
                <w:szCs w:val="18"/>
              </w:rPr>
            </w:pPr>
            <w:r w:rsidRPr="000944BA">
              <w:rPr>
                <w:sz w:val="18"/>
                <w:szCs w:val="18"/>
              </w:rPr>
              <w:t>195</w:t>
            </w:r>
          </w:p>
        </w:tc>
      </w:tr>
      <w:tr w:rsidR="00AD18BB" w:rsidRPr="000C097B" w14:paraId="374DC40F" w14:textId="77777777" w:rsidTr="000C097B">
        <w:tc>
          <w:tcPr>
            <w:tcW w:w="1446" w:type="dxa"/>
          </w:tcPr>
          <w:p w14:paraId="2736F46E" w14:textId="77777777" w:rsidR="00AD18BB" w:rsidRPr="000944BA" w:rsidRDefault="00AD18BB" w:rsidP="00AB0BB1">
            <w:pPr>
              <w:rPr>
                <w:b/>
                <w:bCs/>
                <w:sz w:val="18"/>
                <w:szCs w:val="18"/>
              </w:rPr>
            </w:pPr>
            <w:r w:rsidRPr="000944BA">
              <w:rPr>
                <w:b/>
                <w:bCs/>
                <w:sz w:val="18"/>
                <w:szCs w:val="18"/>
              </w:rPr>
              <w:t xml:space="preserve">Connecticut </w:t>
            </w:r>
          </w:p>
        </w:tc>
        <w:tc>
          <w:tcPr>
            <w:tcW w:w="1647" w:type="dxa"/>
            <w:shd w:val="clear" w:color="auto" w:fill="E2EFD9" w:themeFill="accent6" w:themeFillTint="33"/>
          </w:tcPr>
          <w:p w14:paraId="024BF6F5" w14:textId="77777777" w:rsidR="00AD18BB" w:rsidRPr="000944BA" w:rsidRDefault="00AD18BB" w:rsidP="00AB0BB1">
            <w:pPr>
              <w:jc w:val="center"/>
              <w:rPr>
                <w:sz w:val="18"/>
                <w:szCs w:val="18"/>
              </w:rPr>
            </w:pPr>
            <w:r w:rsidRPr="000944BA">
              <w:rPr>
                <w:sz w:val="18"/>
                <w:szCs w:val="18"/>
              </w:rPr>
              <w:t>197</w:t>
            </w:r>
          </w:p>
        </w:tc>
      </w:tr>
      <w:tr w:rsidR="00AD18BB" w:rsidRPr="000C097B" w14:paraId="718F3A55" w14:textId="77777777" w:rsidTr="000C097B">
        <w:tc>
          <w:tcPr>
            <w:tcW w:w="1446" w:type="dxa"/>
          </w:tcPr>
          <w:p w14:paraId="3D674FFD" w14:textId="77777777" w:rsidR="00AD18BB" w:rsidRPr="000944BA" w:rsidRDefault="00AD18BB" w:rsidP="00AB0BB1">
            <w:pPr>
              <w:rPr>
                <w:b/>
                <w:bCs/>
                <w:sz w:val="18"/>
                <w:szCs w:val="18"/>
              </w:rPr>
            </w:pPr>
            <w:r w:rsidRPr="000944BA">
              <w:rPr>
                <w:b/>
                <w:bCs/>
                <w:sz w:val="18"/>
                <w:szCs w:val="18"/>
              </w:rPr>
              <w:t>Maine</w:t>
            </w:r>
          </w:p>
        </w:tc>
        <w:tc>
          <w:tcPr>
            <w:tcW w:w="1647" w:type="dxa"/>
            <w:shd w:val="clear" w:color="auto" w:fill="E2EFD9" w:themeFill="accent6" w:themeFillTint="33"/>
          </w:tcPr>
          <w:p w14:paraId="3F7473E7" w14:textId="77777777" w:rsidR="00AD18BB" w:rsidRPr="000944BA" w:rsidRDefault="00AD18BB" w:rsidP="00AB0BB1">
            <w:pPr>
              <w:jc w:val="center"/>
              <w:rPr>
                <w:sz w:val="18"/>
                <w:szCs w:val="18"/>
              </w:rPr>
            </w:pPr>
            <w:r w:rsidRPr="000944BA">
              <w:rPr>
                <w:sz w:val="18"/>
                <w:szCs w:val="18"/>
              </w:rPr>
              <w:t>199</w:t>
            </w:r>
          </w:p>
        </w:tc>
      </w:tr>
      <w:tr w:rsidR="00AD18BB" w:rsidRPr="000C097B" w14:paraId="0653694D" w14:textId="77777777" w:rsidTr="000C097B">
        <w:tc>
          <w:tcPr>
            <w:tcW w:w="1446" w:type="dxa"/>
          </w:tcPr>
          <w:p w14:paraId="1EBDD1C8" w14:textId="77777777" w:rsidR="00AD18BB" w:rsidRPr="000944BA" w:rsidRDefault="00AD18BB" w:rsidP="00AB0BB1">
            <w:pPr>
              <w:rPr>
                <w:b/>
                <w:bCs/>
                <w:sz w:val="18"/>
                <w:szCs w:val="18"/>
              </w:rPr>
            </w:pPr>
            <w:r w:rsidRPr="000944BA">
              <w:rPr>
                <w:b/>
                <w:bCs/>
                <w:sz w:val="18"/>
                <w:szCs w:val="18"/>
              </w:rPr>
              <w:t>Rhode Island</w:t>
            </w:r>
          </w:p>
        </w:tc>
        <w:tc>
          <w:tcPr>
            <w:tcW w:w="1647" w:type="dxa"/>
            <w:shd w:val="clear" w:color="auto" w:fill="E2EFD9" w:themeFill="accent6" w:themeFillTint="33"/>
          </w:tcPr>
          <w:p w14:paraId="7325A5B8" w14:textId="77777777" w:rsidR="00AD18BB" w:rsidRPr="000944BA" w:rsidRDefault="00AD18BB" w:rsidP="00AB0BB1">
            <w:pPr>
              <w:jc w:val="center"/>
              <w:rPr>
                <w:sz w:val="18"/>
                <w:szCs w:val="18"/>
              </w:rPr>
            </w:pPr>
            <w:r w:rsidRPr="000944BA">
              <w:rPr>
                <w:sz w:val="18"/>
                <w:szCs w:val="18"/>
              </w:rPr>
              <w:t>221</w:t>
            </w:r>
          </w:p>
        </w:tc>
      </w:tr>
      <w:tr w:rsidR="00AD18BB" w:rsidRPr="000C097B" w14:paraId="5DFD2B3A" w14:textId="77777777" w:rsidTr="000C097B">
        <w:tc>
          <w:tcPr>
            <w:tcW w:w="1446" w:type="dxa"/>
          </w:tcPr>
          <w:p w14:paraId="48FB605A" w14:textId="77777777" w:rsidR="00AD18BB" w:rsidRPr="000944BA" w:rsidRDefault="00AD18BB" w:rsidP="00AB0BB1">
            <w:pPr>
              <w:rPr>
                <w:b/>
                <w:bCs/>
                <w:sz w:val="18"/>
                <w:szCs w:val="18"/>
              </w:rPr>
            </w:pPr>
            <w:r w:rsidRPr="000944BA">
              <w:rPr>
                <w:b/>
                <w:bCs/>
                <w:sz w:val="18"/>
                <w:szCs w:val="18"/>
              </w:rPr>
              <w:t>Maryland</w:t>
            </w:r>
          </w:p>
        </w:tc>
        <w:tc>
          <w:tcPr>
            <w:tcW w:w="1647" w:type="dxa"/>
            <w:shd w:val="clear" w:color="auto" w:fill="E2EFD9" w:themeFill="accent6" w:themeFillTint="33"/>
          </w:tcPr>
          <w:p w14:paraId="6EAC2B11" w14:textId="77777777" w:rsidR="00AD18BB" w:rsidRPr="000944BA" w:rsidRDefault="00AD18BB" w:rsidP="00AB0BB1">
            <w:pPr>
              <w:jc w:val="center"/>
              <w:rPr>
                <w:sz w:val="18"/>
                <w:szCs w:val="18"/>
              </w:rPr>
            </w:pPr>
            <w:r w:rsidRPr="000944BA">
              <w:rPr>
                <w:sz w:val="18"/>
                <w:szCs w:val="18"/>
              </w:rPr>
              <w:t>236</w:t>
            </w:r>
          </w:p>
        </w:tc>
      </w:tr>
      <w:tr w:rsidR="00AD18BB" w:rsidRPr="000C097B" w14:paraId="2AA3A5FB" w14:textId="77777777" w:rsidTr="000C097B">
        <w:tc>
          <w:tcPr>
            <w:tcW w:w="1446" w:type="dxa"/>
          </w:tcPr>
          <w:p w14:paraId="54703A3E" w14:textId="77777777" w:rsidR="00AD18BB" w:rsidRPr="000944BA" w:rsidRDefault="00AD18BB" w:rsidP="00AB0BB1">
            <w:pPr>
              <w:rPr>
                <w:b/>
                <w:bCs/>
                <w:sz w:val="18"/>
                <w:szCs w:val="18"/>
              </w:rPr>
            </w:pPr>
            <w:r w:rsidRPr="000944BA">
              <w:rPr>
                <w:b/>
                <w:bCs/>
                <w:sz w:val="18"/>
                <w:szCs w:val="18"/>
              </w:rPr>
              <w:t>New Jersey</w:t>
            </w:r>
          </w:p>
        </w:tc>
        <w:tc>
          <w:tcPr>
            <w:tcW w:w="1647" w:type="dxa"/>
            <w:shd w:val="clear" w:color="auto" w:fill="E2EFD9" w:themeFill="accent6" w:themeFillTint="33"/>
          </w:tcPr>
          <w:p w14:paraId="7077451F" w14:textId="77777777" w:rsidR="00AD18BB" w:rsidRPr="000944BA" w:rsidRDefault="00AD18BB" w:rsidP="00AB0BB1">
            <w:pPr>
              <w:jc w:val="center"/>
              <w:rPr>
                <w:sz w:val="18"/>
                <w:szCs w:val="18"/>
              </w:rPr>
            </w:pPr>
            <w:r w:rsidRPr="000944BA">
              <w:rPr>
                <w:sz w:val="18"/>
                <w:szCs w:val="18"/>
              </w:rPr>
              <w:t>243</w:t>
            </w:r>
          </w:p>
        </w:tc>
      </w:tr>
      <w:tr w:rsidR="00AD18BB" w:rsidRPr="000C097B" w14:paraId="22B34135" w14:textId="77777777" w:rsidTr="000C097B">
        <w:tc>
          <w:tcPr>
            <w:tcW w:w="1446" w:type="dxa"/>
          </w:tcPr>
          <w:p w14:paraId="6323616D" w14:textId="77777777" w:rsidR="00AD18BB" w:rsidRPr="000944BA" w:rsidRDefault="00AD18BB" w:rsidP="00AB0BB1">
            <w:pPr>
              <w:rPr>
                <w:b/>
                <w:bCs/>
                <w:sz w:val="18"/>
                <w:szCs w:val="18"/>
              </w:rPr>
            </w:pPr>
            <w:r w:rsidRPr="000944BA">
              <w:rPr>
                <w:b/>
                <w:bCs/>
                <w:sz w:val="18"/>
                <w:szCs w:val="18"/>
              </w:rPr>
              <w:t>Washington</w:t>
            </w:r>
          </w:p>
        </w:tc>
        <w:tc>
          <w:tcPr>
            <w:tcW w:w="1647" w:type="dxa"/>
            <w:shd w:val="clear" w:color="auto" w:fill="E2EFD9" w:themeFill="accent6" w:themeFillTint="33"/>
          </w:tcPr>
          <w:p w14:paraId="5F5D8B3B" w14:textId="77777777" w:rsidR="00AD18BB" w:rsidRPr="000944BA" w:rsidRDefault="00AD18BB" w:rsidP="00AB0BB1">
            <w:pPr>
              <w:jc w:val="center"/>
              <w:rPr>
                <w:sz w:val="18"/>
                <w:szCs w:val="18"/>
              </w:rPr>
            </w:pPr>
            <w:r w:rsidRPr="000944BA">
              <w:rPr>
                <w:sz w:val="18"/>
                <w:szCs w:val="18"/>
              </w:rPr>
              <w:t>251</w:t>
            </w:r>
          </w:p>
        </w:tc>
      </w:tr>
      <w:tr w:rsidR="00AD18BB" w:rsidRPr="000C097B" w14:paraId="7C74AACA" w14:textId="77777777" w:rsidTr="000C097B">
        <w:tc>
          <w:tcPr>
            <w:tcW w:w="1446" w:type="dxa"/>
          </w:tcPr>
          <w:p w14:paraId="51D961E0" w14:textId="77777777" w:rsidR="00AD18BB" w:rsidRPr="000944BA" w:rsidRDefault="00AD18BB" w:rsidP="00AB0BB1">
            <w:pPr>
              <w:rPr>
                <w:b/>
                <w:bCs/>
                <w:sz w:val="18"/>
                <w:szCs w:val="18"/>
              </w:rPr>
            </w:pPr>
            <w:r w:rsidRPr="000944BA">
              <w:rPr>
                <w:b/>
                <w:bCs/>
                <w:sz w:val="18"/>
                <w:szCs w:val="18"/>
              </w:rPr>
              <w:t>New Mexico</w:t>
            </w:r>
          </w:p>
        </w:tc>
        <w:tc>
          <w:tcPr>
            <w:tcW w:w="1647" w:type="dxa"/>
            <w:shd w:val="clear" w:color="auto" w:fill="E2EFD9" w:themeFill="accent6" w:themeFillTint="33"/>
          </w:tcPr>
          <w:p w14:paraId="1B8C9D21" w14:textId="77777777" w:rsidR="00AD18BB" w:rsidRPr="000944BA" w:rsidRDefault="00AD18BB" w:rsidP="00AB0BB1">
            <w:pPr>
              <w:jc w:val="center"/>
              <w:rPr>
                <w:sz w:val="18"/>
                <w:szCs w:val="18"/>
              </w:rPr>
            </w:pPr>
            <w:r w:rsidRPr="000944BA">
              <w:rPr>
                <w:sz w:val="18"/>
                <w:szCs w:val="18"/>
              </w:rPr>
              <w:t>254</w:t>
            </w:r>
          </w:p>
        </w:tc>
      </w:tr>
      <w:tr w:rsidR="00AD18BB" w:rsidRPr="000C097B" w14:paraId="2B3E21DC" w14:textId="77777777" w:rsidTr="000C097B">
        <w:tc>
          <w:tcPr>
            <w:tcW w:w="1446" w:type="dxa"/>
          </w:tcPr>
          <w:p w14:paraId="22C9033E" w14:textId="77777777" w:rsidR="00AD18BB" w:rsidRPr="000944BA" w:rsidRDefault="00AD18BB" w:rsidP="00AB0BB1">
            <w:pPr>
              <w:rPr>
                <w:b/>
                <w:bCs/>
                <w:sz w:val="18"/>
                <w:szCs w:val="18"/>
              </w:rPr>
            </w:pPr>
            <w:r w:rsidRPr="000944BA">
              <w:rPr>
                <w:b/>
                <w:bCs/>
                <w:sz w:val="18"/>
                <w:szCs w:val="18"/>
              </w:rPr>
              <w:t>New York</w:t>
            </w:r>
          </w:p>
        </w:tc>
        <w:tc>
          <w:tcPr>
            <w:tcW w:w="1647" w:type="dxa"/>
            <w:shd w:val="clear" w:color="auto" w:fill="E2EFD9" w:themeFill="accent6" w:themeFillTint="33"/>
          </w:tcPr>
          <w:p w14:paraId="148E1EBE" w14:textId="77777777" w:rsidR="00AD18BB" w:rsidRPr="000944BA" w:rsidRDefault="00AD18BB" w:rsidP="00AB0BB1">
            <w:pPr>
              <w:jc w:val="center"/>
              <w:rPr>
                <w:sz w:val="18"/>
                <w:szCs w:val="18"/>
              </w:rPr>
            </w:pPr>
            <w:r w:rsidRPr="000944BA">
              <w:rPr>
                <w:sz w:val="18"/>
                <w:szCs w:val="18"/>
              </w:rPr>
              <w:t>258</w:t>
            </w:r>
          </w:p>
        </w:tc>
      </w:tr>
      <w:tr w:rsidR="00AD18BB" w:rsidRPr="000C097B" w14:paraId="1073D1AC" w14:textId="77777777" w:rsidTr="000C097B">
        <w:tc>
          <w:tcPr>
            <w:tcW w:w="1446" w:type="dxa"/>
          </w:tcPr>
          <w:p w14:paraId="09A5CFAA" w14:textId="77777777" w:rsidR="00AD18BB" w:rsidRPr="000944BA" w:rsidRDefault="00AD18BB" w:rsidP="00AB0BB1">
            <w:pPr>
              <w:rPr>
                <w:b/>
                <w:bCs/>
                <w:sz w:val="18"/>
                <w:szCs w:val="18"/>
              </w:rPr>
            </w:pPr>
            <w:r w:rsidRPr="000944BA">
              <w:rPr>
                <w:b/>
                <w:bCs/>
                <w:sz w:val="18"/>
                <w:szCs w:val="18"/>
              </w:rPr>
              <w:t>Utah</w:t>
            </w:r>
          </w:p>
        </w:tc>
        <w:tc>
          <w:tcPr>
            <w:tcW w:w="1647" w:type="dxa"/>
            <w:shd w:val="clear" w:color="auto" w:fill="E2EFD9" w:themeFill="accent6" w:themeFillTint="33"/>
          </w:tcPr>
          <w:p w14:paraId="391C5EF6" w14:textId="77777777" w:rsidR="00AD18BB" w:rsidRPr="000944BA" w:rsidRDefault="00AD18BB" w:rsidP="00AB0BB1">
            <w:pPr>
              <w:jc w:val="center"/>
              <w:rPr>
                <w:sz w:val="18"/>
                <w:szCs w:val="18"/>
              </w:rPr>
            </w:pPr>
            <w:r w:rsidRPr="000944BA">
              <w:rPr>
                <w:sz w:val="18"/>
                <w:szCs w:val="18"/>
              </w:rPr>
              <w:t>360</w:t>
            </w:r>
          </w:p>
        </w:tc>
      </w:tr>
    </w:tbl>
    <w:p w14:paraId="6777A1B7" w14:textId="13B8A31B" w:rsidR="00AD18BB" w:rsidRPr="000C097B" w:rsidRDefault="00AD18BB" w:rsidP="00AD18BB">
      <w:pPr>
        <w:rPr>
          <w:sz w:val="20"/>
          <w:szCs w:val="20"/>
        </w:rPr>
      </w:pPr>
    </w:p>
    <w:p w14:paraId="0DB5E858" w14:textId="2F132CF8" w:rsidR="00EC6B15" w:rsidRDefault="00AD18BB" w:rsidP="00AD18BB">
      <w:pPr>
        <w:rPr>
          <w:sz w:val="22"/>
          <w:szCs w:val="22"/>
        </w:rPr>
      </w:pPr>
      <w:r w:rsidRPr="000C097B">
        <w:rPr>
          <w:sz w:val="22"/>
          <w:szCs w:val="22"/>
        </w:rPr>
        <w:t>Utah required 360 days to get 70% of the population over age 12 vaccinated, 178 more days than the top performing state, Vermont</w:t>
      </w:r>
      <w:r w:rsidR="00625507">
        <w:rPr>
          <w:sz w:val="22"/>
          <w:szCs w:val="22"/>
        </w:rPr>
        <w:t>,</w:t>
      </w:r>
      <w:r w:rsidRPr="000C097B">
        <w:rPr>
          <w:sz w:val="22"/>
          <w:szCs w:val="22"/>
        </w:rPr>
        <w:t xml:space="preserve"> and 102 days more than New York</w:t>
      </w:r>
      <w:r w:rsidR="00625507">
        <w:rPr>
          <w:sz w:val="22"/>
          <w:szCs w:val="22"/>
        </w:rPr>
        <w:t>,</w:t>
      </w:r>
      <w:r w:rsidRPr="000C097B">
        <w:rPr>
          <w:sz w:val="22"/>
          <w:szCs w:val="22"/>
        </w:rPr>
        <w:t xml:space="preserve"> which ranked tenth.  It should be noted that</w:t>
      </w:r>
      <w:r w:rsidR="0064451F">
        <w:rPr>
          <w:sz w:val="22"/>
          <w:szCs w:val="22"/>
        </w:rPr>
        <w:t xml:space="preserve"> both </w:t>
      </w:r>
      <w:r w:rsidRPr="000C097B">
        <w:rPr>
          <w:sz w:val="22"/>
          <w:szCs w:val="22"/>
        </w:rPr>
        <w:t xml:space="preserve">Maine, and Washington also performed well economically. </w:t>
      </w:r>
      <w:r w:rsidR="000944BA">
        <w:rPr>
          <w:sz w:val="22"/>
          <w:szCs w:val="22"/>
        </w:rPr>
        <w:t xml:space="preserve"> It should also be noted that </w:t>
      </w:r>
      <w:r w:rsidR="00A12275">
        <w:rPr>
          <w:sz w:val="22"/>
          <w:szCs w:val="22"/>
        </w:rPr>
        <w:t xml:space="preserve">Utah’s </w:t>
      </w:r>
      <w:r w:rsidR="000944BA">
        <w:rPr>
          <w:sz w:val="22"/>
          <w:szCs w:val="22"/>
        </w:rPr>
        <w:t>vaccination rates for childhood infectious diseases</w:t>
      </w:r>
      <w:r w:rsidR="00EC6B15">
        <w:rPr>
          <w:sz w:val="22"/>
          <w:szCs w:val="22"/>
        </w:rPr>
        <w:t xml:space="preserve"> appear to be declining </w:t>
      </w:r>
      <w:r w:rsidR="00EC6B15" w:rsidRPr="00541E8B">
        <w:rPr>
          <w:color w:val="000000" w:themeColor="text1"/>
          <w:sz w:val="22"/>
          <w:szCs w:val="22"/>
        </w:rPr>
        <w:t xml:space="preserve">and for school year 2020-21 </w:t>
      </w:r>
      <w:hyperlink r:id="rId43" w:anchor="T1_down" w:history="1">
        <w:r w:rsidR="00EC6B15" w:rsidRPr="00961B95">
          <w:rPr>
            <w:rStyle w:val="Hyperlink"/>
            <w:sz w:val="22"/>
            <w:szCs w:val="22"/>
          </w:rPr>
          <w:t>were below the national average and the median for other states</w:t>
        </w:r>
      </w:hyperlink>
      <w:r w:rsidR="000944BA" w:rsidRPr="00541E8B">
        <w:rPr>
          <w:color w:val="000000" w:themeColor="text1"/>
          <w:sz w:val="22"/>
          <w:szCs w:val="22"/>
        </w:rPr>
        <w:t>.</w:t>
      </w:r>
      <w:r w:rsidR="00EC6B15" w:rsidRPr="00541E8B">
        <w:rPr>
          <w:rStyle w:val="EndnoteReference"/>
          <w:color w:val="000000" w:themeColor="text1"/>
          <w:sz w:val="22"/>
          <w:szCs w:val="22"/>
        </w:rPr>
        <w:endnoteReference w:id="32"/>
      </w:r>
      <w:r w:rsidR="00EC6B15" w:rsidRPr="00541E8B">
        <w:rPr>
          <w:color w:val="000000" w:themeColor="text1"/>
          <w:sz w:val="22"/>
          <w:szCs w:val="22"/>
        </w:rPr>
        <w:t xml:space="preserve"> </w:t>
      </w:r>
      <w:r w:rsidRPr="00541E8B">
        <w:rPr>
          <w:color w:val="000000" w:themeColor="text1"/>
          <w:sz w:val="22"/>
          <w:szCs w:val="22"/>
        </w:rPr>
        <w:t xml:space="preserve"> </w:t>
      </w:r>
      <w:r w:rsidRPr="000C097B">
        <w:rPr>
          <w:sz w:val="22"/>
          <w:szCs w:val="22"/>
        </w:rPr>
        <w:t xml:space="preserve"> Why does it matter?  </w:t>
      </w:r>
    </w:p>
    <w:p w14:paraId="72B18D53" w14:textId="77777777" w:rsidR="00EC6B15" w:rsidRDefault="00EC6B15" w:rsidP="00AD18BB">
      <w:pPr>
        <w:rPr>
          <w:sz w:val="22"/>
          <w:szCs w:val="22"/>
        </w:rPr>
      </w:pPr>
    </w:p>
    <w:p w14:paraId="5E344A56" w14:textId="4153E8F3" w:rsidR="001F6DC7" w:rsidRPr="00541E8B" w:rsidRDefault="00B65FA7" w:rsidP="00AD18BB">
      <w:pPr>
        <w:rPr>
          <w:color w:val="000000" w:themeColor="text1"/>
          <w:sz w:val="22"/>
          <w:szCs w:val="22"/>
        </w:rPr>
      </w:pPr>
      <w:r w:rsidRPr="00541E8B">
        <w:rPr>
          <w:rFonts w:eastAsia="Times New Roman" w:cstheme="minorHAnsi"/>
          <w:color w:val="000000" w:themeColor="text1"/>
          <w:sz w:val="22"/>
          <w:szCs w:val="22"/>
        </w:rPr>
        <w:t>Historically t</w:t>
      </w:r>
      <w:r w:rsidR="00EC6B15" w:rsidRPr="00541E8B">
        <w:rPr>
          <w:rFonts w:eastAsia="Times New Roman" w:cstheme="minorHAnsi"/>
          <w:color w:val="000000" w:themeColor="text1"/>
          <w:sz w:val="22"/>
          <w:szCs w:val="22"/>
        </w:rPr>
        <w:t>he development of safe and effective vacci</w:t>
      </w:r>
      <w:r w:rsidRPr="00541E8B">
        <w:rPr>
          <w:rFonts w:eastAsia="Times New Roman" w:cstheme="minorHAnsi"/>
          <w:color w:val="000000" w:themeColor="text1"/>
          <w:sz w:val="22"/>
          <w:szCs w:val="22"/>
        </w:rPr>
        <w:t>nes</w:t>
      </w:r>
      <w:r w:rsidR="00EC6B15" w:rsidRPr="00541E8B">
        <w:rPr>
          <w:rFonts w:eastAsia="Times New Roman" w:cstheme="minorHAnsi"/>
          <w:color w:val="000000" w:themeColor="text1"/>
          <w:sz w:val="22"/>
          <w:szCs w:val="22"/>
        </w:rPr>
        <w:t xml:space="preserve"> against serious and deadly diseases has been “one of the foremost </w:t>
      </w:r>
      <w:hyperlink r:id="rId44" w:history="1">
        <w:r w:rsidR="00EC6B15" w:rsidRPr="00961B95">
          <w:rPr>
            <w:rStyle w:val="Hyperlink"/>
            <w:rFonts w:eastAsia="Times New Roman" w:cstheme="minorHAnsi"/>
            <w:sz w:val="22"/>
            <w:szCs w:val="22"/>
          </w:rPr>
          <w:t>scientific advances of the 21</w:t>
        </w:r>
        <w:r w:rsidR="00EC6B15" w:rsidRPr="00961B95">
          <w:rPr>
            <w:rStyle w:val="Hyperlink"/>
            <w:rFonts w:eastAsia="Times New Roman" w:cstheme="minorHAnsi"/>
            <w:sz w:val="22"/>
            <w:szCs w:val="22"/>
            <w:vertAlign w:val="superscript"/>
          </w:rPr>
          <w:t>st</w:t>
        </w:r>
        <w:r w:rsidR="00EC6B15" w:rsidRPr="00961B95">
          <w:rPr>
            <w:rStyle w:val="Hyperlink"/>
            <w:rFonts w:eastAsia="Times New Roman" w:cstheme="minorHAnsi"/>
            <w:sz w:val="22"/>
            <w:szCs w:val="22"/>
          </w:rPr>
          <w:t xml:space="preserve"> </w:t>
        </w:r>
        <w:r w:rsidR="00ED2C35" w:rsidRPr="00961B95">
          <w:rPr>
            <w:rStyle w:val="Hyperlink"/>
            <w:rFonts w:eastAsia="Times New Roman" w:cstheme="minorHAnsi"/>
            <w:sz w:val="22"/>
            <w:szCs w:val="22"/>
          </w:rPr>
          <w:t>century</w:t>
        </w:r>
        <w:r w:rsidRPr="00961B95">
          <w:rPr>
            <w:rStyle w:val="Hyperlink"/>
            <w:rFonts w:eastAsia="Times New Roman" w:cstheme="minorHAnsi"/>
            <w:sz w:val="22"/>
            <w:szCs w:val="22"/>
          </w:rPr>
          <w:t>”</w:t>
        </w:r>
      </w:hyperlink>
      <w:r w:rsidR="00ED2C35" w:rsidRPr="00541E8B">
        <w:rPr>
          <w:rFonts w:eastAsia="Times New Roman" w:cstheme="minorHAnsi"/>
          <w:color w:val="000000" w:themeColor="text1"/>
          <w:sz w:val="22"/>
          <w:szCs w:val="22"/>
        </w:rPr>
        <w:t>.”</w:t>
      </w:r>
      <w:r w:rsidR="00ED2C35" w:rsidRPr="00541E8B">
        <w:rPr>
          <w:rStyle w:val="EndnoteReference"/>
          <w:rFonts w:eastAsia="Times New Roman" w:cstheme="minorHAnsi"/>
          <w:color w:val="000000" w:themeColor="text1"/>
          <w:sz w:val="22"/>
          <w:szCs w:val="22"/>
        </w:rPr>
        <w:endnoteReference w:id="33"/>
      </w:r>
      <w:r w:rsidR="00EC6B15" w:rsidRPr="00541E8B">
        <w:rPr>
          <w:rFonts w:eastAsia="Times New Roman" w:cstheme="minorHAnsi"/>
          <w:color w:val="000000" w:themeColor="text1"/>
          <w:sz w:val="22"/>
          <w:szCs w:val="22"/>
        </w:rPr>
        <w:t> </w:t>
      </w:r>
      <w:r w:rsidR="00ED2C35" w:rsidRPr="00541E8B">
        <w:rPr>
          <w:rFonts w:eastAsia="Times New Roman" w:cstheme="minorHAnsi"/>
          <w:color w:val="000000" w:themeColor="text1"/>
          <w:sz w:val="22"/>
          <w:szCs w:val="22"/>
        </w:rPr>
        <w:t xml:space="preserve"> Importantly, v</w:t>
      </w:r>
      <w:r w:rsidR="00AD18BB" w:rsidRPr="00541E8B">
        <w:rPr>
          <w:color w:val="000000" w:themeColor="text1"/>
          <w:sz w:val="22"/>
          <w:szCs w:val="22"/>
        </w:rPr>
        <w:t>accinations have</w:t>
      </w:r>
      <w:r w:rsidRPr="00541E8B">
        <w:rPr>
          <w:color w:val="000000" w:themeColor="text1"/>
          <w:sz w:val="22"/>
          <w:szCs w:val="22"/>
        </w:rPr>
        <w:t xml:space="preserve"> also</w:t>
      </w:r>
      <w:r w:rsidR="00AD18BB" w:rsidRPr="00541E8B">
        <w:rPr>
          <w:color w:val="000000" w:themeColor="text1"/>
          <w:sz w:val="22"/>
          <w:szCs w:val="22"/>
        </w:rPr>
        <w:t xml:space="preserve"> proven to be the most significant </w:t>
      </w:r>
      <w:r w:rsidR="000C097B" w:rsidRPr="00541E8B">
        <w:rPr>
          <w:color w:val="000000" w:themeColor="text1"/>
          <w:sz w:val="22"/>
          <w:szCs w:val="22"/>
        </w:rPr>
        <w:t xml:space="preserve">intervention in getting the pandemic </w:t>
      </w:r>
      <w:r w:rsidR="00625507" w:rsidRPr="00541E8B">
        <w:rPr>
          <w:color w:val="000000" w:themeColor="text1"/>
          <w:sz w:val="22"/>
          <w:szCs w:val="22"/>
        </w:rPr>
        <w:t xml:space="preserve">under </w:t>
      </w:r>
      <w:r w:rsidR="000C097B" w:rsidRPr="00541E8B">
        <w:rPr>
          <w:color w:val="000000" w:themeColor="text1"/>
          <w:sz w:val="22"/>
          <w:szCs w:val="22"/>
        </w:rPr>
        <w:t>control</w:t>
      </w:r>
      <w:r w:rsidR="00234B4C" w:rsidRPr="00541E8B">
        <w:rPr>
          <w:color w:val="000000" w:themeColor="text1"/>
          <w:sz w:val="22"/>
          <w:szCs w:val="22"/>
        </w:rPr>
        <w:t xml:space="preserve">.  The Commonwealth Fund estimated that “from December 2020 through November 2022 the COVID-19 vaccination program </w:t>
      </w:r>
      <w:hyperlink r:id="rId45" w:history="1">
        <w:r w:rsidR="00234B4C" w:rsidRPr="00961B95">
          <w:rPr>
            <w:rStyle w:val="Hyperlink"/>
            <w:sz w:val="22"/>
            <w:szCs w:val="22"/>
          </w:rPr>
          <w:t>prevented more than 18.5 million additional hospitalizations and 3.2 million additional deaths</w:t>
        </w:r>
      </w:hyperlink>
      <w:r w:rsidR="00234B4C" w:rsidRPr="00541E8B">
        <w:rPr>
          <w:color w:val="000000" w:themeColor="text1"/>
          <w:sz w:val="22"/>
          <w:szCs w:val="22"/>
        </w:rPr>
        <w:t>.  Without vaccinations, there would have been nearly 120 million more COVID-19 infections.”</w:t>
      </w:r>
      <w:r w:rsidR="00234B4C" w:rsidRPr="00541E8B">
        <w:rPr>
          <w:rStyle w:val="EndnoteReference"/>
          <w:color w:val="000000" w:themeColor="text1"/>
          <w:sz w:val="22"/>
          <w:szCs w:val="22"/>
        </w:rPr>
        <w:endnoteReference w:id="34"/>
      </w:r>
      <w:r w:rsidR="00234B4C" w:rsidRPr="00541E8B">
        <w:rPr>
          <w:color w:val="000000" w:themeColor="text1"/>
          <w:sz w:val="22"/>
          <w:szCs w:val="22"/>
        </w:rPr>
        <w:t xml:space="preserve">  </w:t>
      </w:r>
    </w:p>
    <w:p w14:paraId="0CBD5F17" w14:textId="77777777" w:rsidR="001F6DC7" w:rsidRDefault="001F6DC7" w:rsidP="00AD18BB">
      <w:pPr>
        <w:rPr>
          <w:sz w:val="22"/>
          <w:szCs w:val="22"/>
        </w:rPr>
      </w:pPr>
    </w:p>
    <w:p w14:paraId="2D5610E3" w14:textId="6A43554B" w:rsidR="00AD18BB" w:rsidRPr="000C097B" w:rsidRDefault="00234B4C" w:rsidP="00AD18BB">
      <w:pPr>
        <w:rPr>
          <w:sz w:val="22"/>
          <w:szCs w:val="22"/>
        </w:rPr>
      </w:pPr>
      <w:r>
        <w:rPr>
          <w:sz w:val="22"/>
          <w:szCs w:val="22"/>
        </w:rPr>
        <w:t xml:space="preserve">The </w:t>
      </w:r>
      <w:hyperlink r:id="rId46" w:history="1">
        <w:r w:rsidRPr="005551A2">
          <w:rPr>
            <w:rStyle w:val="Hyperlink"/>
            <w:sz w:val="22"/>
            <w:szCs w:val="22"/>
          </w:rPr>
          <w:t>impact of vaccines in preventing</w:t>
        </w:r>
        <w:r w:rsidR="00B65FA7" w:rsidRPr="005551A2">
          <w:rPr>
            <w:rStyle w:val="Hyperlink"/>
            <w:sz w:val="22"/>
            <w:szCs w:val="22"/>
          </w:rPr>
          <w:t xml:space="preserve"> COVID related</w:t>
        </w:r>
        <w:r w:rsidR="00AD18BB" w:rsidRPr="005551A2">
          <w:rPr>
            <w:rStyle w:val="Hyperlink"/>
            <w:sz w:val="22"/>
            <w:szCs w:val="22"/>
          </w:rPr>
          <w:t xml:space="preserve"> deaths</w:t>
        </w:r>
      </w:hyperlink>
      <w:r w:rsidR="00625507">
        <w:rPr>
          <w:sz w:val="22"/>
          <w:szCs w:val="22"/>
        </w:rPr>
        <w:t>,</w:t>
      </w:r>
      <w:r w:rsidR="00AD18BB" w:rsidRPr="000C097B">
        <w:rPr>
          <w:sz w:val="22"/>
          <w:szCs w:val="22"/>
        </w:rPr>
        <w:t xml:space="preserve"> </w:t>
      </w:r>
      <w:r>
        <w:rPr>
          <w:sz w:val="22"/>
          <w:szCs w:val="22"/>
        </w:rPr>
        <w:t>i</w:t>
      </w:r>
      <w:r w:rsidR="00AD18BB" w:rsidRPr="000C097B">
        <w:rPr>
          <w:sz w:val="22"/>
          <w:szCs w:val="22"/>
        </w:rPr>
        <w:t xml:space="preserve">s demonstrated in the following table based on data prepared by the Centers </w:t>
      </w:r>
      <w:r w:rsidR="00625507">
        <w:rPr>
          <w:sz w:val="22"/>
          <w:szCs w:val="22"/>
        </w:rPr>
        <w:t xml:space="preserve">for </w:t>
      </w:r>
      <w:r w:rsidR="00AD18BB" w:rsidRPr="000C097B">
        <w:rPr>
          <w:sz w:val="22"/>
          <w:szCs w:val="22"/>
        </w:rPr>
        <w:t>Disease Control.</w:t>
      </w:r>
      <w:r w:rsidR="00AD18BB" w:rsidRPr="000C097B">
        <w:rPr>
          <w:rStyle w:val="EndnoteReference"/>
          <w:rFonts w:ascii="Roboto" w:eastAsia="Times New Roman" w:hAnsi="Roboto" w:cs="Times New Roman"/>
          <w:color w:val="000000"/>
          <w:sz w:val="22"/>
          <w:szCs w:val="22"/>
        </w:rPr>
        <w:endnoteReference w:id="35"/>
      </w:r>
      <w:r w:rsidR="00AD18BB" w:rsidRPr="000C097B">
        <w:rPr>
          <w:rFonts w:ascii="Roboto" w:eastAsia="Times New Roman" w:hAnsi="Roboto" w:cs="Times New Roman"/>
          <w:color w:val="000000"/>
          <w:sz w:val="22"/>
          <w:szCs w:val="22"/>
        </w:rPr>
        <w:t xml:space="preserve">  </w:t>
      </w:r>
    </w:p>
    <w:p w14:paraId="298F8DD2" w14:textId="77777777" w:rsidR="00AD18BB" w:rsidRPr="000C097B" w:rsidRDefault="00AD18BB" w:rsidP="00172705">
      <w:pPr>
        <w:shd w:val="clear" w:color="auto" w:fill="FFFFFF"/>
        <w:rPr>
          <w:rFonts w:ascii="Roboto" w:eastAsia="Times New Roman" w:hAnsi="Roboto" w:cs="Times New Roman"/>
          <w:color w:val="000000"/>
          <w:sz w:val="22"/>
          <w:szCs w:val="22"/>
        </w:rPr>
      </w:pPr>
    </w:p>
    <w:p w14:paraId="4943871C" w14:textId="570D46DE" w:rsidR="00AD18BB" w:rsidRDefault="00AD18BB" w:rsidP="00AD18BB">
      <w:pPr>
        <w:shd w:val="clear" w:color="auto" w:fill="FFFFFF"/>
        <w:jc w:val="center"/>
        <w:rPr>
          <w:rFonts w:ascii="Roboto" w:eastAsia="Times New Roman" w:hAnsi="Roboto" w:cs="Times New Roman"/>
          <w:color w:val="000000"/>
        </w:rPr>
      </w:pPr>
      <w:r>
        <w:lastRenderedPageBreak/>
        <w:fldChar w:fldCharType="begin"/>
      </w:r>
      <w:r>
        <w:instrText xml:space="preserve"> INCLUDEPICTURE "https://static01.nyt.com/images/2022/01/30/briefing/31morning-cdc-deaths/oakImage-1643577657441-articleLarge.png?quality=75&amp;auto=webp&amp;disable=upscale" \* MERGEFORMATINET </w:instrText>
      </w:r>
      <w:r>
        <w:fldChar w:fldCharType="separate"/>
      </w:r>
      <w:r>
        <w:rPr>
          <w:noProof/>
        </w:rPr>
        <w:drawing>
          <wp:inline distT="0" distB="0" distL="0" distR="0" wp14:anchorId="33648DC3" wp14:editId="5945448A">
            <wp:extent cx="4039993" cy="1775697"/>
            <wp:effectExtent l="0" t="0" r="0" b="254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10025" cy="1806478"/>
                    </a:xfrm>
                    <a:prstGeom prst="rect">
                      <a:avLst/>
                    </a:prstGeom>
                    <a:noFill/>
                    <a:ln>
                      <a:noFill/>
                    </a:ln>
                  </pic:spPr>
                </pic:pic>
              </a:graphicData>
            </a:graphic>
          </wp:inline>
        </w:drawing>
      </w:r>
      <w:r>
        <w:fldChar w:fldCharType="end"/>
      </w:r>
    </w:p>
    <w:p w14:paraId="6D402FBA" w14:textId="77777777" w:rsidR="00B65FA7" w:rsidRDefault="00B65FA7" w:rsidP="00172705">
      <w:pPr>
        <w:shd w:val="clear" w:color="auto" w:fill="FFFFFF"/>
        <w:rPr>
          <w:rFonts w:eastAsia="Times New Roman" w:cstheme="minorHAnsi"/>
          <w:color w:val="000000"/>
          <w:sz w:val="22"/>
          <w:szCs w:val="22"/>
        </w:rPr>
      </w:pPr>
    </w:p>
    <w:p w14:paraId="42108BE3" w14:textId="77777777" w:rsidR="00B65FA7" w:rsidRDefault="00B65FA7" w:rsidP="00172705">
      <w:pPr>
        <w:shd w:val="clear" w:color="auto" w:fill="FFFFFF"/>
        <w:rPr>
          <w:rFonts w:eastAsia="Times New Roman" w:cstheme="minorHAnsi"/>
          <w:color w:val="000000"/>
          <w:sz w:val="22"/>
          <w:szCs w:val="22"/>
        </w:rPr>
      </w:pPr>
    </w:p>
    <w:p w14:paraId="3C1C5A95" w14:textId="77777777" w:rsidR="00B65FA7" w:rsidRDefault="00B65FA7" w:rsidP="00172705">
      <w:pPr>
        <w:shd w:val="clear" w:color="auto" w:fill="FFFFFF"/>
        <w:rPr>
          <w:rFonts w:eastAsia="Times New Roman" w:cstheme="minorHAnsi"/>
          <w:color w:val="000000"/>
          <w:sz w:val="22"/>
          <w:szCs w:val="22"/>
        </w:rPr>
      </w:pPr>
    </w:p>
    <w:p w14:paraId="6C09F291" w14:textId="7F9687CF" w:rsidR="00AD18BB" w:rsidRPr="00110867" w:rsidRDefault="00AD18BB" w:rsidP="00172705">
      <w:pPr>
        <w:shd w:val="clear" w:color="auto" w:fill="FFFFFF"/>
        <w:rPr>
          <w:rFonts w:eastAsia="Times New Roman" w:cstheme="minorHAnsi"/>
          <w:color w:val="000000"/>
          <w:sz w:val="22"/>
          <w:szCs w:val="22"/>
        </w:rPr>
      </w:pPr>
      <w:r w:rsidRPr="00110867">
        <w:rPr>
          <w:rFonts w:eastAsia="Times New Roman" w:cstheme="minorHAnsi"/>
          <w:color w:val="000000"/>
          <w:sz w:val="22"/>
          <w:szCs w:val="22"/>
        </w:rPr>
        <w:t xml:space="preserve">The Utah Department of Health did an excellent job in producing Utah specific data that illustrates </w:t>
      </w:r>
      <w:r w:rsidR="00625507" w:rsidRPr="00110867">
        <w:rPr>
          <w:rFonts w:eastAsia="Times New Roman" w:cstheme="minorHAnsi"/>
          <w:color w:val="000000"/>
          <w:sz w:val="22"/>
          <w:szCs w:val="22"/>
        </w:rPr>
        <w:t>th</w:t>
      </w:r>
      <w:r w:rsidR="00625507">
        <w:rPr>
          <w:rFonts w:eastAsia="Times New Roman" w:cstheme="minorHAnsi"/>
          <w:color w:val="000000"/>
          <w:sz w:val="22"/>
          <w:szCs w:val="22"/>
        </w:rPr>
        <w:t>e</w:t>
      </w:r>
      <w:r w:rsidR="00625507" w:rsidRPr="00110867">
        <w:rPr>
          <w:rFonts w:eastAsia="Times New Roman" w:cstheme="minorHAnsi"/>
          <w:color w:val="000000"/>
          <w:sz w:val="22"/>
          <w:szCs w:val="22"/>
        </w:rPr>
        <w:t xml:space="preserve"> </w:t>
      </w:r>
      <w:r w:rsidRPr="00110867">
        <w:rPr>
          <w:rFonts w:eastAsia="Times New Roman" w:cstheme="minorHAnsi"/>
          <w:color w:val="000000"/>
          <w:sz w:val="22"/>
          <w:szCs w:val="22"/>
        </w:rPr>
        <w:t xml:space="preserve">power of the </w:t>
      </w:r>
      <w:r w:rsidR="00FB364F">
        <w:rPr>
          <w:rFonts w:eastAsia="Times New Roman" w:cstheme="minorHAnsi"/>
          <w:color w:val="000000"/>
          <w:sz w:val="22"/>
          <w:szCs w:val="22"/>
        </w:rPr>
        <w:t>COVID</w:t>
      </w:r>
      <w:r w:rsidRPr="00110867">
        <w:rPr>
          <w:rFonts w:eastAsia="Times New Roman" w:cstheme="minorHAnsi"/>
          <w:color w:val="000000"/>
          <w:sz w:val="22"/>
          <w:szCs w:val="22"/>
        </w:rPr>
        <w:t>-19 vaccines in preventing hospitalizations and deaths</w:t>
      </w:r>
      <w:r w:rsidR="00B65FA7">
        <w:rPr>
          <w:rFonts w:eastAsia="Times New Roman" w:cstheme="minorHAnsi"/>
          <w:color w:val="000000"/>
          <w:sz w:val="22"/>
          <w:szCs w:val="22"/>
        </w:rPr>
        <w:t xml:space="preserve"> in Utah</w:t>
      </w:r>
      <w:r w:rsidRPr="00110867">
        <w:rPr>
          <w:rFonts w:eastAsia="Times New Roman" w:cstheme="minorHAnsi"/>
          <w:color w:val="000000"/>
          <w:sz w:val="22"/>
          <w:szCs w:val="22"/>
        </w:rPr>
        <w:t xml:space="preserve"> during the Omicron period</w:t>
      </w:r>
      <w:r w:rsidR="00F93DCF">
        <w:rPr>
          <w:rFonts w:eastAsia="Times New Roman" w:cstheme="minorHAnsi"/>
          <w:color w:val="000000"/>
          <w:sz w:val="22"/>
          <w:szCs w:val="22"/>
        </w:rPr>
        <w:t xml:space="preserve"> </w:t>
      </w:r>
      <w:hyperlink r:id="rId48" w:history="1">
        <w:r w:rsidR="00F93DCF" w:rsidRPr="00961B95">
          <w:rPr>
            <w:rStyle w:val="Hyperlink"/>
            <w:rFonts w:eastAsia="Times New Roman" w:cstheme="minorHAnsi"/>
            <w:sz w:val="22"/>
            <w:szCs w:val="22"/>
          </w:rPr>
          <w:t>since December 21, 2021</w:t>
        </w:r>
      </w:hyperlink>
      <w:r w:rsidRPr="00110867">
        <w:rPr>
          <w:rFonts w:eastAsia="Times New Roman" w:cstheme="minorHAnsi"/>
          <w:color w:val="000000"/>
          <w:sz w:val="22"/>
          <w:szCs w:val="22"/>
        </w:rPr>
        <w:t>.</w:t>
      </w:r>
      <w:r w:rsidRPr="00110867">
        <w:rPr>
          <w:rStyle w:val="EndnoteReference"/>
          <w:rFonts w:eastAsia="Times New Roman" w:cstheme="minorHAnsi"/>
          <w:color w:val="000000"/>
          <w:sz w:val="22"/>
          <w:szCs w:val="22"/>
        </w:rPr>
        <w:endnoteReference w:id="36"/>
      </w:r>
      <w:r w:rsidRPr="00110867">
        <w:rPr>
          <w:rFonts w:eastAsia="Times New Roman" w:cstheme="minorHAnsi"/>
          <w:color w:val="000000"/>
          <w:sz w:val="22"/>
          <w:szCs w:val="22"/>
        </w:rPr>
        <w:t xml:space="preserve">  </w:t>
      </w:r>
    </w:p>
    <w:p w14:paraId="3FEA54C7" w14:textId="4A9F1923" w:rsidR="00AD18BB" w:rsidRDefault="00AD18BB" w:rsidP="00172705">
      <w:pPr>
        <w:shd w:val="clear" w:color="auto" w:fill="FFFFFF"/>
        <w:rPr>
          <w:rFonts w:eastAsia="Times New Roman" w:cstheme="minorHAnsi"/>
          <w:color w:val="000000"/>
          <w:sz w:val="22"/>
          <w:szCs w:val="22"/>
        </w:rPr>
      </w:pPr>
    </w:p>
    <w:p w14:paraId="549430DA" w14:textId="77777777" w:rsidR="00A100C2" w:rsidRPr="00110867" w:rsidRDefault="00A100C2" w:rsidP="00172705">
      <w:pPr>
        <w:shd w:val="clear" w:color="auto" w:fill="FFFFFF"/>
        <w:rPr>
          <w:rFonts w:eastAsia="Times New Roman" w:cstheme="minorHAnsi"/>
          <w:color w:val="000000"/>
          <w:sz w:val="22"/>
          <w:szCs w:val="22"/>
        </w:rPr>
      </w:pPr>
    </w:p>
    <w:tbl>
      <w:tblPr>
        <w:tblStyle w:val="TableGrid"/>
        <w:tblW w:w="0" w:type="auto"/>
        <w:tblInd w:w="1345" w:type="dxa"/>
        <w:tblLook w:val="04A0" w:firstRow="1" w:lastRow="0" w:firstColumn="1" w:lastColumn="0" w:noHBand="0" w:noVBand="1"/>
      </w:tblPr>
      <w:tblGrid>
        <w:gridCol w:w="3330"/>
        <w:gridCol w:w="3420"/>
      </w:tblGrid>
      <w:tr w:rsidR="00AD18BB" w:rsidRPr="00625507" w14:paraId="7E3AC012" w14:textId="77777777" w:rsidTr="00AD18BB">
        <w:tc>
          <w:tcPr>
            <w:tcW w:w="6750" w:type="dxa"/>
            <w:gridSpan w:val="2"/>
            <w:shd w:val="clear" w:color="auto" w:fill="E2EFD9" w:themeFill="accent6" w:themeFillTint="33"/>
          </w:tcPr>
          <w:p w14:paraId="6A69F722" w14:textId="0A1C95B8" w:rsidR="00AD18BB" w:rsidRPr="00110867" w:rsidRDefault="00AD18BB" w:rsidP="00AD18BB">
            <w:pPr>
              <w:jc w:val="center"/>
              <w:rPr>
                <w:rFonts w:eastAsia="Times New Roman" w:cstheme="minorHAnsi"/>
                <w:color w:val="000000"/>
                <w:sz w:val="22"/>
                <w:szCs w:val="22"/>
              </w:rPr>
            </w:pPr>
            <w:r w:rsidRPr="00110867">
              <w:rPr>
                <w:rFonts w:eastAsia="Times New Roman" w:cstheme="minorHAnsi"/>
                <w:color w:val="000000"/>
                <w:sz w:val="22"/>
                <w:szCs w:val="22"/>
              </w:rPr>
              <w:t>Unvaccinated Utahns Had</w:t>
            </w:r>
          </w:p>
        </w:tc>
      </w:tr>
      <w:tr w:rsidR="00AD18BB" w:rsidRPr="00625507" w14:paraId="6F289865" w14:textId="77777777" w:rsidTr="00AD18BB">
        <w:tc>
          <w:tcPr>
            <w:tcW w:w="3330" w:type="dxa"/>
            <w:shd w:val="clear" w:color="auto" w:fill="9CC2E5" w:themeFill="accent5" w:themeFillTint="99"/>
          </w:tcPr>
          <w:p w14:paraId="2EE761E2" w14:textId="19E1E705" w:rsidR="00AD18BB" w:rsidRPr="00110867" w:rsidRDefault="00AD18BB" w:rsidP="00172705">
            <w:pPr>
              <w:rPr>
                <w:rFonts w:eastAsia="Times New Roman" w:cstheme="minorHAnsi"/>
                <w:color w:val="000000"/>
                <w:sz w:val="22"/>
                <w:szCs w:val="22"/>
              </w:rPr>
            </w:pPr>
            <w:r w:rsidRPr="00110867">
              <w:rPr>
                <w:rFonts w:eastAsia="Times New Roman" w:cstheme="minorHAnsi"/>
                <w:color w:val="000000"/>
                <w:sz w:val="22"/>
                <w:szCs w:val="22"/>
              </w:rPr>
              <w:t>2.1 X greater risk of being hospitalized than those who were fully vaccinated</w:t>
            </w:r>
          </w:p>
        </w:tc>
        <w:tc>
          <w:tcPr>
            <w:tcW w:w="3420" w:type="dxa"/>
            <w:shd w:val="clear" w:color="auto" w:fill="FFC000"/>
          </w:tcPr>
          <w:p w14:paraId="7DA2F1F1" w14:textId="12B31596" w:rsidR="00AD18BB" w:rsidRPr="00110867" w:rsidRDefault="00AD18BB" w:rsidP="00172705">
            <w:pPr>
              <w:rPr>
                <w:rFonts w:eastAsia="Times New Roman" w:cstheme="minorHAnsi"/>
                <w:color w:val="000000"/>
                <w:sz w:val="22"/>
                <w:szCs w:val="22"/>
              </w:rPr>
            </w:pPr>
            <w:r w:rsidRPr="00110867">
              <w:rPr>
                <w:rFonts w:eastAsia="Times New Roman" w:cstheme="minorHAnsi"/>
                <w:color w:val="000000"/>
                <w:sz w:val="22"/>
                <w:szCs w:val="22"/>
              </w:rPr>
              <w:t>3.5 X times greater risk of dying than those who were fully vaccinated</w:t>
            </w:r>
          </w:p>
        </w:tc>
      </w:tr>
      <w:tr w:rsidR="00AD18BB" w:rsidRPr="00625507" w14:paraId="44F94B58" w14:textId="77777777" w:rsidTr="00AD18BB">
        <w:tc>
          <w:tcPr>
            <w:tcW w:w="3330" w:type="dxa"/>
            <w:shd w:val="clear" w:color="auto" w:fill="9CC2E5" w:themeFill="accent5" w:themeFillTint="99"/>
          </w:tcPr>
          <w:p w14:paraId="036B3FA0" w14:textId="7B2BA905" w:rsidR="00AD18BB" w:rsidRPr="00110867" w:rsidRDefault="00AD18BB" w:rsidP="00172705">
            <w:pPr>
              <w:rPr>
                <w:rFonts w:eastAsia="Times New Roman" w:cstheme="minorHAnsi"/>
                <w:color w:val="000000"/>
                <w:sz w:val="22"/>
                <w:szCs w:val="22"/>
              </w:rPr>
            </w:pPr>
            <w:r w:rsidRPr="00110867">
              <w:rPr>
                <w:rFonts w:eastAsia="Times New Roman" w:cstheme="minorHAnsi"/>
                <w:color w:val="000000"/>
                <w:sz w:val="22"/>
                <w:szCs w:val="22"/>
              </w:rPr>
              <w:t>3.6 X greater risk of being hospitalized than those who were boosted</w:t>
            </w:r>
          </w:p>
        </w:tc>
        <w:tc>
          <w:tcPr>
            <w:tcW w:w="3420" w:type="dxa"/>
            <w:shd w:val="clear" w:color="auto" w:fill="FFC000"/>
          </w:tcPr>
          <w:p w14:paraId="44748403" w14:textId="0BF36A08" w:rsidR="00AD18BB" w:rsidRPr="00110867" w:rsidRDefault="00AD18BB" w:rsidP="00172705">
            <w:pPr>
              <w:rPr>
                <w:rFonts w:eastAsia="Times New Roman" w:cstheme="minorHAnsi"/>
                <w:color w:val="000000"/>
                <w:sz w:val="22"/>
                <w:szCs w:val="22"/>
              </w:rPr>
            </w:pPr>
            <w:r w:rsidRPr="00110867">
              <w:rPr>
                <w:rFonts w:eastAsia="Times New Roman" w:cstheme="minorHAnsi"/>
                <w:color w:val="000000"/>
                <w:sz w:val="22"/>
                <w:szCs w:val="22"/>
              </w:rPr>
              <w:t>14 X times great risk of dying than those who were boosted</w:t>
            </w:r>
          </w:p>
        </w:tc>
      </w:tr>
    </w:tbl>
    <w:p w14:paraId="4EFBE25E" w14:textId="77777777" w:rsidR="00AD18BB" w:rsidRPr="00110867" w:rsidRDefault="00AD18BB" w:rsidP="006318CB">
      <w:pPr>
        <w:shd w:val="clear" w:color="auto" w:fill="FFFFFF"/>
        <w:rPr>
          <w:rFonts w:eastAsia="Times New Roman" w:cstheme="minorHAnsi"/>
          <w:b/>
          <w:bCs/>
          <w:color w:val="000000"/>
          <w:sz w:val="22"/>
          <w:szCs w:val="22"/>
          <w:u w:val="single"/>
        </w:rPr>
      </w:pPr>
    </w:p>
    <w:p w14:paraId="45B519C3" w14:textId="03962D3E" w:rsidR="00ED2C35" w:rsidRPr="00EC6B15" w:rsidRDefault="00ED2C35" w:rsidP="00ED2C35">
      <w:pPr>
        <w:rPr>
          <w:rFonts w:cstheme="minorHAnsi"/>
          <w:sz w:val="22"/>
          <w:szCs w:val="22"/>
        </w:rPr>
      </w:pPr>
      <w:r w:rsidRPr="00EC6B15">
        <w:rPr>
          <w:rFonts w:eastAsia="Times New Roman" w:cstheme="minorHAnsi"/>
          <w:sz w:val="22"/>
          <w:szCs w:val="22"/>
        </w:rPr>
        <w:t>We are conc</w:t>
      </w:r>
      <w:r>
        <w:rPr>
          <w:rFonts w:eastAsia="Times New Roman" w:cstheme="minorHAnsi"/>
          <w:sz w:val="22"/>
          <w:szCs w:val="22"/>
        </w:rPr>
        <w:t>erned</w:t>
      </w:r>
      <w:r w:rsidRPr="00EC6B15">
        <w:rPr>
          <w:rFonts w:eastAsia="Times New Roman" w:cstheme="minorHAnsi"/>
          <w:sz w:val="22"/>
          <w:szCs w:val="22"/>
        </w:rPr>
        <w:t xml:space="preserve"> that vaccine hesitancy in the U.S and in Utah during the pandemic will cause us to forget the significant impact that vaccinations have had on our well-being today</w:t>
      </w:r>
      <w:r>
        <w:rPr>
          <w:rFonts w:eastAsia="Times New Roman" w:cstheme="minorHAnsi"/>
          <w:sz w:val="22"/>
          <w:szCs w:val="22"/>
        </w:rPr>
        <w:t xml:space="preserve"> and be a negative factor as we continue management of Covid-19 and plan to improve future responses to pandemics.</w:t>
      </w:r>
    </w:p>
    <w:p w14:paraId="2C71C810" w14:textId="77777777" w:rsidR="000E3E0E" w:rsidRDefault="000E3E0E" w:rsidP="006318CB">
      <w:pPr>
        <w:shd w:val="clear" w:color="auto" w:fill="FFFFFF"/>
        <w:rPr>
          <w:rFonts w:eastAsia="Times New Roman" w:cstheme="minorHAnsi"/>
          <w:b/>
          <w:bCs/>
          <w:color w:val="000000"/>
          <w:sz w:val="22"/>
          <w:szCs w:val="22"/>
          <w:u w:val="single"/>
        </w:rPr>
      </w:pPr>
    </w:p>
    <w:p w14:paraId="628A96AE" w14:textId="5965AB84" w:rsidR="006318CB" w:rsidRPr="00110867" w:rsidRDefault="00BE553B" w:rsidP="006318CB">
      <w:pPr>
        <w:shd w:val="clear" w:color="auto" w:fill="FFFFFF"/>
        <w:rPr>
          <w:rFonts w:eastAsia="Times New Roman" w:cstheme="minorHAnsi"/>
          <w:b/>
          <w:bCs/>
          <w:color w:val="000000"/>
          <w:sz w:val="22"/>
          <w:szCs w:val="22"/>
          <w:u w:val="single"/>
        </w:rPr>
      </w:pPr>
      <w:r w:rsidRPr="00110867">
        <w:rPr>
          <w:rFonts w:eastAsia="Times New Roman" w:cstheme="minorHAnsi"/>
          <w:b/>
          <w:bCs/>
          <w:color w:val="000000"/>
          <w:sz w:val="22"/>
          <w:szCs w:val="22"/>
          <w:u w:val="single"/>
        </w:rPr>
        <w:t xml:space="preserve">Conclusions and </w:t>
      </w:r>
      <w:r w:rsidR="006318CB" w:rsidRPr="00110867">
        <w:rPr>
          <w:rFonts w:eastAsia="Times New Roman" w:cstheme="minorHAnsi"/>
          <w:b/>
          <w:bCs/>
          <w:color w:val="000000"/>
          <w:sz w:val="22"/>
          <w:szCs w:val="22"/>
          <w:u w:val="single"/>
        </w:rPr>
        <w:t>Recommendations</w:t>
      </w:r>
    </w:p>
    <w:p w14:paraId="40A55BB1" w14:textId="22BB6DDE" w:rsidR="00BE553B" w:rsidRPr="00110867" w:rsidRDefault="00BE553B" w:rsidP="006318CB">
      <w:pPr>
        <w:shd w:val="clear" w:color="auto" w:fill="FFFFFF"/>
        <w:rPr>
          <w:rFonts w:eastAsia="Times New Roman" w:cstheme="minorHAnsi"/>
          <w:b/>
          <w:bCs/>
          <w:color w:val="000000"/>
          <w:sz w:val="22"/>
          <w:szCs w:val="22"/>
          <w:u w:val="single"/>
        </w:rPr>
      </w:pPr>
    </w:p>
    <w:p w14:paraId="0B72ABF4" w14:textId="757D7145" w:rsidR="00BE553B" w:rsidRPr="00110867" w:rsidRDefault="00BE553B" w:rsidP="006318CB">
      <w:pPr>
        <w:shd w:val="clear" w:color="auto" w:fill="FFFFFF"/>
        <w:rPr>
          <w:rFonts w:eastAsia="Times New Roman" w:cstheme="minorHAnsi"/>
          <w:color w:val="000000"/>
          <w:sz w:val="22"/>
          <w:szCs w:val="22"/>
        </w:rPr>
      </w:pPr>
      <w:r w:rsidRPr="00110867">
        <w:rPr>
          <w:rFonts w:eastAsia="Times New Roman" w:cstheme="minorHAnsi"/>
          <w:color w:val="000000"/>
          <w:sz w:val="22"/>
          <w:szCs w:val="22"/>
        </w:rPr>
        <w:t xml:space="preserve">The overall relative performance of Utah in managing the </w:t>
      </w:r>
      <w:r w:rsidR="00FB364F">
        <w:rPr>
          <w:rFonts w:eastAsia="Times New Roman" w:cstheme="minorHAnsi"/>
          <w:color w:val="000000"/>
          <w:sz w:val="22"/>
          <w:szCs w:val="22"/>
        </w:rPr>
        <w:t>COVID</w:t>
      </w:r>
      <w:r w:rsidRPr="00110867">
        <w:rPr>
          <w:rFonts w:eastAsia="Times New Roman" w:cstheme="minorHAnsi"/>
          <w:color w:val="000000"/>
          <w:sz w:val="22"/>
          <w:szCs w:val="22"/>
        </w:rPr>
        <w:t xml:space="preserve">-19 pandemic was </w:t>
      </w:r>
      <w:r w:rsidR="00A100C2">
        <w:rPr>
          <w:rFonts w:eastAsia="Times New Roman" w:cstheme="minorHAnsi"/>
          <w:color w:val="000000"/>
          <w:sz w:val="22"/>
          <w:szCs w:val="22"/>
        </w:rPr>
        <w:t>positive</w:t>
      </w:r>
      <w:r w:rsidR="00F93DCF">
        <w:rPr>
          <w:rFonts w:eastAsia="Times New Roman" w:cstheme="minorHAnsi"/>
          <w:color w:val="000000"/>
          <w:sz w:val="22"/>
          <w:szCs w:val="22"/>
        </w:rPr>
        <w:t xml:space="preserve"> </w:t>
      </w:r>
      <w:r w:rsidR="00F93DCF" w:rsidRPr="00541E8B">
        <w:rPr>
          <w:rFonts w:eastAsia="Times New Roman" w:cstheme="minorHAnsi"/>
          <w:color w:val="000000" w:themeColor="text1"/>
          <w:sz w:val="22"/>
          <w:szCs w:val="22"/>
        </w:rPr>
        <w:t>in comparison to other states</w:t>
      </w:r>
      <w:r w:rsidRPr="00541E8B">
        <w:rPr>
          <w:rFonts w:eastAsia="Times New Roman" w:cstheme="minorHAnsi"/>
          <w:color w:val="000000" w:themeColor="text1"/>
          <w:sz w:val="22"/>
          <w:szCs w:val="22"/>
        </w:rPr>
        <w:t xml:space="preserve">. </w:t>
      </w:r>
      <w:r w:rsidRPr="00110867">
        <w:rPr>
          <w:rFonts w:eastAsia="Times New Roman" w:cstheme="minorHAnsi"/>
          <w:color w:val="000000"/>
          <w:sz w:val="22"/>
          <w:szCs w:val="22"/>
        </w:rPr>
        <w:t xml:space="preserve"> Economic performance was among the best</w:t>
      </w:r>
      <w:r w:rsidR="00A100C2">
        <w:rPr>
          <w:rFonts w:eastAsia="Times New Roman" w:cstheme="minorHAnsi"/>
          <w:color w:val="000000"/>
          <w:sz w:val="22"/>
          <w:szCs w:val="22"/>
        </w:rPr>
        <w:t xml:space="preserve"> in the country</w:t>
      </w:r>
      <w:r w:rsidRPr="00110867">
        <w:rPr>
          <w:rFonts w:eastAsia="Times New Roman" w:cstheme="minorHAnsi"/>
          <w:color w:val="000000"/>
          <w:sz w:val="22"/>
          <w:szCs w:val="22"/>
        </w:rPr>
        <w:t xml:space="preserve"> and was a major focus of decision makers.   </w:t>
      </w:r>
      <w:proofErr w:type="gramStart"/>
      <w:r w:rsidRPr="00110867">
        <w:rPr>
          <w:rFonts w:eastAsia="Times New Roman" w:cstheme="minorHAnsi"/>
          <w:color w:val="000000"/>
          <w:sz w:val="22"/>
          <w:szCs w:val="22"/>
        </w:rPr>
        <w:t>And,</w:t>
      </w:r>
      <w:proofErr w:type="gramEnd"/>
      <w:r w:rsidRPr="00110867">
        <w:rPr>
          <w:rFonts w:eastAsia="Times New Roman" w:cstheme="minorHAnsi"/>
          <w:color w:val="000000"/>
          <w:sz w:val="22"/>
          <w:szCs w:val="22"/>
        </w:rPr>
        <w:t xml:space="preserve"> it is important to note that there is a strong relationship between the strength of the economy and several measures of population health.  Decisions to open the schools have proven to be well founded and were encouraged by policy makers.</w:t>
      </w:r>
    </w:p>
    <w:p w14:paraId="41FCDCAA" w14:textId="1CAA4B83" w:rsidR="00BE553B" w:rsidRPr="00110867" w:rsidRDefault="00BE553B" w:rsidP="006318CB">
      <w:pPr>
        <w:shd w:val="clear" w:color="auto" w:fill="FFFFFF"/>
        <w:rPr>
          <w:rFonts w:eastAsia="Times New Roman" w:cstheme="minorHAnsi"/>
          <w:color w:val="000000"/>
          <w:sz w:val="22"/>
          <w:szCs w:val="22"/>
        </w:rPr>
      </w:pPr>
    </w:p>
    <w:p w14:paraId="465A58CC" w14:textId="6D79F189" w:rsidR="001F6DC7" w:rsidRPr="00541E8B" w:rsidRDefault="00BE553B" w:rsidP="006318CB">
      <w:pPr>
        <w:shd w:val="clear" w:color="auto" w:fill="FFFFFF"/>
        <w:rPr>
          <w:rFonts w:ascii="Times New Roman" w:eastAsia="Times New Roman" w:hAnsi="Times New Roman" w:cs="Times New Roman"/>
          <w:color w:val="000000" w:themeColor="text1"/>
          <w:sz w:val="21"/>
          <w:szCs w:val="21"/>
        </w:rPr>
      </w:pPr>
      <w:r w:rsidRPr="00110867">
        <w:rPr>
          <w:rFonts w:eastAsia="Times New Roman" w:cstheme="minorHAnsi"/>
          <w:color w:val="000000"/>
          <w:sz w:val="22"/>
          <w:szCs w:val="22"/>
        </w:rPr>
        <w:t xml:space="preserve">“Health Performance” was relatively </w:t>
      </w:r>
      <w:r w:rsidR="001F6DC7">
        <w:rPr>
          <w:rFonts w:eastAsia="Times New Roman" w:cstheme="minorHAnsi"/>
          <w:color w:val="000000"/>
          <w:sz w:val="22"/>
          <w:szCs w:val="22"/>
        </w:rPr>
        <w:t>high</w:t>
      </w:r>
      <w:r w:rsidRPr="00110867">
        <w:rPr>
          <w:rFonts w:eastAsia="Times New Roman" w:cstheme="minorHAnsi"/>
          <w:color w:val="000000"/>
          <w:sz w:val="22"/>
          <w:szCs w:val="22"/>
        </w:rPr>
        <w:t xml:space="preserve"> as measured by low mortality</w:t>
      </w:r>
      <w:r w:rsidR="000C097B" w:rsidRPr="00110867">
        <w:rPr>
          <w:rFonts w:eastAsia="Times New Roman" w:cstheme="minorHAnsi"/>
          <w:color w:val="000000"/>
          <w:sz w:val="22"/>
          <w:szCs w:val="22"/>
        </w:rPr>
        <w:t xml:space="preserve"> and</w:t>
      </w:r>
      <w:r w:rsidRPr="00110867">
        <w:rPr>
          <w:rFonts w:eastAsia="Times New Roman" w:cstheme="minorHAnsi"/>
          <w:color w:val="000000"/>
          <w:sz w:val="22"/>
          <w:szCs w:val="22"/>
        </w:rPr>
        <w:t xml:space="preserve"> lower than average rates of inpatient hospitalizations. The </w:t>
      </w:r>
      <w:r w:rsidR="001F6DC7">
        <w:rPr>
          <w:rFonts w:eastAsia="Times New Roman" w:cstheme="minorHAnsi"/>
          <w:color w:val="000000"/>
          <w:sz w:val="22"/>
          <w:szCs w:val="22"/>
        </w:rPr>
        <w:t>quality</w:t>
      </w:r>
      <w:r w:rsidRPr="00110867">
        <w:rPr>
          <w:rFonts w:eastAsia="Times New Roman" w:cstheme="minorHAnsi"/>
          <w:color w:val="000000"/>
          <w:sz w:val="22"/>
          <w:szCs w:val="22"/>
        </w:rPr>
        <w:t xml:space="preserve"> of the Utah Healthcare system was a significant fact</w:t>
      </w:r>
      <w:r w:rsidR="0064451F">
        <w:rPr>
          <w:rFonts w:eastAsia="Times New Roman" w:cstheme="minorHAnsi"/>
          <w:color w:val="000000"/>
          <w:sz w:val="22"/>
          <w:szCs w:val="22"/>
        </w:rPr>
        <w:t>or</w:t>
      </w:r>
      <w:r w:rsidRPr="00110867">
        <w:rPr>
          <w:rFonts w:eastAsia="Times New Roman" w:cstheme="minorHAnsi"/>
          <w:color w:val="000000"/>
          <w:sz w:val="22"/>
          <w:szCs w:val="22"/>
        </w:rPr>
        <w:t xml:space="preserve"> in Utah’s performance</w:t>
      </w:r>
      <w:r w:rsidR="001F6DC7">
        <w:rPr>
          <w:rFonts w:eastAsia="Times New Roman" w:cstheme="minorHAnsi"/>
          <w:color w:val="000000"/>
          <w:sz w:val="22"/>
          <w:szCs w:val="22"/>
        </w:rPr>
        <w:t xml:space="preserve"> </w:t>
      </w:r>
      <w:r w:rsidR="001F6DC7" w:rsidRPr="00541E8B">
        <w:rPr>
          <w:rFonts w:eastAsia="Times New Roman" w:cstheme="minorHAnsi"/>
          <w:color w:val="000000" w:themeColor="text1"/>
          <w:sz w:val="22"/>
          <w:szCs w:val="22"/>
        </w:rPr>
        <w:t>and decisions by policy makers probably had no positive impact.</w:t>
      </w:r>
      <w:r w:rsidRPr="00541E8B">
        <w:rPr>
          <w:rFonts w:eastAsia="Times New Roman" w:cstheme="minorHAnsi"/>
          <w:color w:val="000000" w:themeColor="text1"/>
          <w:sz w:val="22"/>
          <w:szCs w:val="22"/>
        </w:rPr>
        <w:t xml:space="preserve"> </w:t>
      </w:r>
      <w:r w:rsidR="001F6DC7" w:rsidRPr="00541E8B">
        <w:rPr>
          <w:rFonts w:eastAsia="Times New Roman" w:cstheme="minorHAnsi"/>
          <w:color w:val="000000" w:themeColor="text1"/>
          <w:sz w:val="22"/>
          <w:szCs w:val="22"/>
        </w:rPr>
        <w:t xml:space="preserve"> </w:t>
      </w:r>
      <w:r w:rsidRPr="00541E8B">
        <w:rPr>
          <w:rFonts w:eastAsia="Times New Roman" w:cstheme="minorHAnsi"/>
          <w:color w:val="000000" w:themeColor="text1"/>
          <w:sz w:val="22"/>
          <w:szCs w:val="22"/>
        </w:rPr>
        <w:t xml:space="preserve"> </w:t>
      </w:r>
    </w:p>
    <w:p w14:paraId="657F2742" w14:textId="77777777" w:rsidR="00C11133" w:rsidRPr="00541E8B" w:rsidRDefault="00C11133" w:rsidP="006318CB">
      <w:pPr>
        <w:shd w:val="clear" w:color="auto" w:fill="FFFFFF"/>
        <w:rPr>
          <w:rFonts w:eastAsia="Times New Roman" w:cstheme="minorHAnsi"/>
          <w:color w:val="000000" w:themeColor="text1"/>
          <w:sz w:val="22"/>
          <w:szCs w:val="22"/>
        </w:rPr>
      </w:pPr>
    </w:p>
    <w:p w14:paraId="4FBCCA54" w14:textId="1EF4F3CB" w:rsidR="00C11133" w:rsidRPr="00541E8B" w:rsidRDefault="00BE553B" w:rsidP="00C11133">
      <w:pPr>
        <w:shd w:val="clear" w:color="auto" w:fill="FFFFFF"/>
        <w:rPr>
          <w:rFonts w:eastAsia="Times New Roman" w:cstheme="minorHAnsi"/>
          <w:color w:val="000000" w:themeColor="text1"/>
          <w:sz w:val="22"/>
          <w:szCs w:val="22"/>
        </w:rPr>
      </w:pPr>
      <w:r w:rsidRPr="00110867">
        <w:rPr>
          <w:rFonts w:eastAsia="Times New Roman" w:cstheme="minorHAnsi"/>
          <w:color w:val="000000"/>
          <w:sz w:val="22"/>
          <w:szCs w:val="22"/>
        </w:rPr>
        <w:t>Higher vaccination rates would have most likely resulted in lower hospitalization rates and fewer deaths</w:t>
      </w:r>
      <w:r w:rsidR="00A100C2">
        <w:rPr>
          <w:rFonts w:eastAsia="Times New Roman" w:cstheme="minorHAnsi"/>
          <w:color w:val="000000"/>
          <w:sz w:val="22"/>
          <w:szCs w:val="22"/>
        </w:rPr>
        <w:t xml:space="preserve">.  </w:t>
      </w:r>
      <w:r w:rsidR="00A100C2" w:rsidRPr="00541E8B">
        <w:rPr>
          <w:rFonts w:eastAsia="Times New Roman" w:cstheme="minorHAnsi"/>
          <w:color w:val="000000" w:themeColor="text1"/>
          <w:sz w:val="22"/>
          <w:szCs w:val="22"/>
        </w:rPr>
        <w:t xml:space="preserve">The broader </w:t>
      </w:r>
      <w:proofErr w:type="gramStart"/>
      <w:r w:rsidR="00A100C2" w:rsidRPr="00541E8B">
        <w:rPr>
          <w:rFonts w:eastAsia="Times New Roman" w:cstheme="minorHAnsi"/>
          <w:color w:val="000000" w:themeColor="text1"/>
          <w:sz w:val="22"/>
          <w:szCs w:val="22"/>
        </w:rPr>
        <w:t>problem</w:t>
      </w:r>
      <w:r w:rsidR="001F6DC7" w:rsidRPr="00541E8B">
        <w:rPr>
          <w:rFonts w:eastAsia="Times New Roman" w:cstheme="minorHAnsi"/>
          <w:color w:val="000000" w:themeColor="text1"/>
          <w:sz w:val="22"/>
          <w:szCs w:val="22"/>
        </w:rPr>
        <w:t xml:space="preserve"> </w:t>
      </w:r>
      <w:r w:rsidR="00A100C2" w:rsidRPr="00541E8B">
        <w:rPr>
          <w:rFonts w:eastAsia="Times New Roman" w:cstheme="minorHAnsi"/>
          <w:color w:val="000000" w:themeColor="text1"/>
          <w:sz w:val="22"/>
          <w:szCs w:val="22"/>
        </w:rPr>
        <w:t xml:space="preserve"> of</w:t>
      </w:r>
      <w:proofErr w:type="gramEnd"/>
      <w:r w:rsidR="00A100C2" w:rsidRPr="00541E8B">
        <w:rPr>
          <w:rFonts w:eastAsia="Times New Roman" w:cstheme="minorHAnsi"/>
          <w:color w:val="000000" w:themeColor="text1"/>
          <w:sz w:val="22"/>
          <w:szCs w:val="22"/>
        </w:rPr>
        <w:t xml:space="preserve"> declining vaccination rates</w:t>
      </w:r>
      <w:r w:rsidR="00B65FA7" w:rsidRPr="00541E8B">
        <w:rPr>
          <w:rFonts w:eastAsia="Times New Roman" w:cstheme="minorHAnsi"/>
          <w:color w:val="000000" w:themeColor="text1"/>
          <w:sz w:val="22"/>
          <w:szCs w:val="22"/>
        </w:rPr>
        <w:t xml:space="preserve"> for childhood infectious diseases</w:t>
      </w:r>
      <w:r w:rsidR="00A100C2" w:rsidRPr="00541E8B">
        <w:rPr>
          <w:rFonts w:eastAsia="Times New Roman" w:cstheme="minorHAnsi"/>
          <w:color w:val="000000" w:themeColor="text1"/>
          <w:sz w:val="22"/>
          <w:szCs w:val="22"/>
        </w:rPr>
        <w:t xml:space="preserve"> and the specific</w:t>
      </w:r>
      <w:r w:rsidR="00B65FA7" w:rsidRPr="00541E8B">
        <w:rPr>
          <w:rFonts w:eastAsia="Times New Roman" w:cstheme="minorHAnsi"/>
          <w:color w:val="000000" w:themeColor="text1"/>
          <w:sz w:val="22"/>
          <w:szCs w:val="22"/>
        </w:rPr>
        <w:t xml:space="preserve"> challenge of getting the population vaccinated for COVID-19 may be related and should be a significant public policy concern.</w:t>
      </w:r>
      <w:r w:rsidR="00C11133" w:rsidRPr="00541E8B">
        <w:rPr>
          <w:rFonts w:eastAsia="Times New Roman" w:cstheme="minorHAnsi"/>
          <w:color w:val="000000" w:themeColor="text1"/>
          <w:sz w:val="22"/>
          <w:szCs w:val="22"/>
        </w:rPr>
        <w:t xml:space="preserve">  </w:t>
      </w:r>
      <w:proofErr w:type="gramStart"/>
      <w:r w:rsidR="00C11133" w:rsidRPr="00541E8B">
        <w:rPr>
          <w:rFonts w:eastAsia="Times New Roman" w:cstheme="minorHAnsi"/>
          <w:color w:val="000000" w:themeColor="text1"/>
          <w:sz w:val="22"/>
          <w:szCs w:val="22"/>
        </w:rPr>
        <w:t>In spite of</w:t>
      </w:r>
      <w:proofErr w:type="gramEnd"/>
      <w:r w:rsidR="00C11133" w:rsidRPr="00541E8B">
        <w:rPr>
          <w:rFonts w:eastAsia="Times New Roman" w:cstheme="minorHAnsi"/>
          <w:color w:val="000000" w:themeColor="text1"/>
          <w:sz w:val="22"/>
          <w:szCs w:val="22"/>
        </w:rPr>
        <w:t xml:space="preserve"> the remarkable historical achievements, the pandemic has had the </w:t>
      </w:r>
      <w:r w:rsidR="00C11133" w:rsidRPr="00541E8B">
        <w:rPr>
          <w:rFonts w:eastAsia="Times New Roman" w:cstheme="minorHAnsi"/>
          <w:color w:val="000000" w:themeColor="text1"/>
          <w:sz w:val="22"/>
          <w:szCs w:val="22"/>
        </w:rPr>
        <w:lastRenderedPageBreak/>
        <w:t>unanticipated effect of discrediting public health in the U.S. In many states, including Utah, the traditional role of public health has been challenged</w:t>
      </w:r>
      <w:r w:rsidR="00C11133" w:rsidRPr="00541E8B">
        <w:rPr>
          <w:rFonts w:ascii="Times New Roman" w:eastAsia="Times New Roman" w:hAnsi="Times New Roman" w:cs="Times New Roman"/>
          <w:color w:val="000000" w:themeColor="text1"/>
          <w:sz w:val="21"/>
          <w:szCs w:val="21"/>
        </w:rPr>
        <w:t xml:space="preserve">. </w:t>
      </w:r>
      <w:r w:rsidR="00C11133" w:rsidRPr="00541E8B">
        <w:rPr>
          <w:rFonts w:eastAsia="Times New Roman" w:cstheme="minorHAnsi"/>
          <w:color w:val="000000" w:themeColor="text1"/>
          <w:sz w:val="22"/>
          <w:szCs w:val="22"/>
        </w:rPr>
        <w:t>This may have impacted vaccine hesitancy in Utah.</w:t>
      </w:r>
    </w:p>
    <w:p w14:paraId="54E2358E" w14:textId="77777777" w:rsidR="00C11133" w:rsidRPr="00541E8B" w:rsidRDefault="00C11133" w:rsidP="006318CB">
      <w:pPr>
        <w:shd w:val="clear" w:color="auto" w:fill="FFFFFF"/>
        <w:rPr>
          <w:rFonts w:eastAsia="Times New Roman" w:cstheme="minorHAnsi"/>
          <w:color w:val="000000" w:themeColor="text1"/>
          <w:sz w:val="22"/>
          <w:szCs w:val="22"/>
        </w:rPr>
      </w:pPr>
    </w:p>
    <w:p w14:paraId="74C27634" w14:textId="030F0064" w:rsidR="00BE553B" w:rsidRPr="00541E8B" w:rsidRDefault="00BE553B" w:rsidP="006318CB">
      <w:pPr>
        <w:shd w:val="clear" w:color="auto" w:fill="FFFFFF"/>
        <w:rPr>
          <w:rFonts w:eastAsia="Times New Roman" w:cstheme="minorHAnsi"/>
          <w:b/>
          <w:bCs/>
          <w:color w:val="000000" w:themeColor="text1"/>
          <w:sz w:val="22"/>
          <w:szCs w:val="22"/>
        </w:rPr>
      </w:pPr>
      <w:r w:rsidRPr="00CC0FBB">
        <w:rPr>
          <w:rFonts w:eastAsia="Times New Roman" w:cstheme="minorHAnsi"/>
          <w:b/>
          <w:bCs/>
          <w:color w:val="000000"/>
          <w:sz w:val="22"/>
          <w:szCs w:val="22"/>
        </w:rPr>
        <w:t xml:space="preserve">It is recommended </w:t>
      </w:r>
      <w:r w:rsidRPr="00541E8B">
        <w:rPr>
          <w:rFonts w:eastAsia="Times New Roman" w:cstheme="minorHAnsi"/>
          <w:b/>
          <w:bCs/>
          <w:color w:val="000000" w:themeColor="text1"/>
          <w:sz w:val="22"/>
          <w:szCs w:val="22"/>
        </w:rPr>
        <w:t>that a study</w:t>
      </w:r>
      <w:r w:rsidR="00C11133" w:rsidRPr="00541E8B">
        <w:rPr>
          <w:rFonts w:eastAsia="Times New Roman" w:cstheme="minorHAnsi"/>
          <w:b/>
          <w:bCs/>
          <w:color w:val="000000" w:themeColor="text1"/>
          <w:sz w:val="22"/>
          <w:szCs w:val="22"/>
        </w:rPr>
        <w:t xml:space="preserve"> forum</w:t>
      </w:r>
      <w:r w:rsidRPr="00541E8B">
        <w:rPr>
          <w:rFonts w:eastAsia="Times New Roman" w:cstheme="minorHAnsi"/>
          <w:b/>
          <w:bCs/>
          <w:color w:val="000000" w:themeColor="text1"/>
          <w:sz w:val="22"/>
          <w:szCs w:val="22"/>
        </w:rPr>
        <w:t xml:space="preserve"> be</w:t>
      </w:r>
      <w:r w:rsidR="00C11133" w:rsidRPr="00541E8B">
        <w:rPr>
          <w:rFonts w:eastAsia="Times New Roman" w:cstheme="minorHAnsi"/>
          <w:b/>
          <w:bCs/>
          <w:color w:val="000000" w:themeColor="text1"/>
          <w:sz w:val="22"/>
          <w:szCs w:val="22"/>
        </w:rPr>
        <w:t xml:space="preserve"> created consisting of professionals with credible</w:t>
      </w:r>
      <w:r w:rsidR="00CC0FBB" w:rsidRPr="00541E8B">
        <w:rPr>
          <w:rFonts w:eastAsia="Times New Roman" w:cstheme="minorHAnsi"/>
          <w:b/>
          <w:bCs/>
          <w:color w:val="000000" w:themeColor="text1"/>
          <w:sz w:val="22"/>
          <w:szCs w:val="22"/>
        </w:rPr>
        <w:t xml:space="preserve"> experience and</w:t>
      </w:r>
      <w:r w:rsidR="00C11133" w:rsidRPr="00541E8B">
        <w:rPr>
          <w:rFonts w:eastAsia="Times New Roman" w:cstheme="minorHAnsi"/>
          <w:b/>
          <w:bCs/>
          <w:color w:val="000000" w:themeColor="text1"/>
          <w:sz w:val="22"/>
          <w:szCs w:val="22"/>
        </w:rPr>
        <w:t xml:space="preserve"> expertise in preventi</w:t>
      </w:r>
      <w:r w:rsidR="00CC0FBB" w:rsidRPr="00541E8B">
        <w:rPr>
          <w:rFonts w:eastAsia="Times New Roman" w:cstheme="minorHAnsi"/>
          <w:b/>
          <w:bCs/>
          <w:color w:val="000000" w:themeColor="text1"/>
          <w:sz w:val="22"/>
          <w:szCs w:val="22"/>
        </w:rPr>
        <w:t xml:space="preserve">ve health, COVID-19 </w:t>
      </w:r>
      <w:proofErr w:type="gramStart"/>
      <w:r w:rsidR="00CC0FBB" w:rsidRPr="00541E8B">
        <w:rPr>
          <w:rFonts w:eastAsia="Times New Roman" w:cstheme="minorHAnsi"/>
          <w:b/>
          <w:bCs/>
          <w:color w:val="000000" w:themeColor="text1"/>
          <w:sz w:val="22"/>
          <w:szCs w:val="22"/>
        </w:rPr>
        <w:t>management</w:t>
      </w:r>
      <w:proofErr w:type="gramEnd"/>
      <w:r w:rsidR="00CC0FBB" w:rsidRPr="00541E8B">
        <w:rPr>
          <w:rFonts w:eastAsia="Times New Roman" w:cstheme="minorHAnsi"/>
          <w:b/>
          <w:bCs/>
          <w:color w:val="000000" w:themeColor="text1"/>
          <w:sz w:val="22"/>
          <w:szCs w:val="22"/>
        </w:rPr>
        <w:t xml:space="preserve"> and the use of vaccines to improve population health.  The study should focus </w:t>
      </w:r>
      <w:r w:rsidR="00552DD1">
        <w:rPr>
          <w:rFonts w:eastAsia="Times New Roman" w:cstheme="minorHAnsi"/>
          <w:b/>
          <w:bCs/>
          <w:color w:val="000000" w:themeColor="text1"/>
          <w:sz w:val="22"/>
          <w:szCs w:val="22"/>
        </w:rPr>
        <w:t xml:space="preserve">on </w:t>
      </w:r>
      <w:r w:rsidR="00CC0FBB" w:rsidRPr="00541E8B">
        <w:rPr>
          <w:rFonts w:eastAsia="Times New Roman" w:cstheme="minorHAnsi"/>
          <w:b/>
          <w:bCs/>
          <w:color w:val="000000" w:themeColor="text1"/>
          <w:sz w:val="22"/>
          <w:szCs w:val="22"/>
        </w:rPr>
        <w:t>declining immunization levels in Utah,</w:t>
      </w:r>
      <w:r w:rsidRPr="00541E8B">
        <w:rPr>
          <w:rFonts w:eastAsia="Times New Roman" w:cstheme="minorHAnsi"/>
          <w:b/>
          <w:bCs/>
          <w:color w:val="000000" w:themeColor="text1"/>
          <w:sz w:val="22"/>
          <w:szCs w:val="22"/>
        </w:rPr>
        <w:t xml:space="preserve"> why vaccinations</w:t>
      </w:r>
      <w:r w:rsidR="000944BA" w:rsidRPr="00541E8B">
        <w:rPr>
          <w:rFonts w:eastAsia="Times New Roman" w:cstheme="minorHAnsi"/>
          <w:b/>
          <w:bCs/>
          <w:color w:val="000000" w:themeColor="text1"/>
          <w:sz w:val="22"/>
          <w:szCs w:val="22"/>
        </w:rPr>
        <w:t xml:space="preserve"> for COVID-19</w:t>
      </w:r>
      <w:r w:rsidRPr="00541E8B">
        <w:rPr>
          <w:rFonts w:eastAsia="Times New Roman" w:cstheme="minorHAnsi"/>
          <w:b/>
          <w:bCs/>
          <w:color w:val="000000" w:themeColor="text1"/>
          <w:sz w:val="22"/>
          <w:szCs w:val="22"/>
        </w:rPr>
        <w:t xml:space="preserve"> were</w:t>
      </w:r>
      <w:r w:rsidR="00CC0FBB" w:rsidRPr="00541E8B">
        <w:rPr>
          <w:rFonts w:eastAsia="Times New Roman" w:cstheme="minorHAnsi"/>
          <w:b/>
          <w:bCs/>
          <w:color w:val="000000" w:themeColor="text1"/>
          <w:sz w:val="22"/>
          <w:szCs w:val="22"/>
        </w:rPr>
        <w:t xml:space="preserve"> lower than hoped for and how to better define the role of public health in the future.</w:t>
      </w:r>
    </w:p>
    <w:sectPr w:rsidR="00BE553B" w:rsidRPr="00541E8B" w:rsidSect="001124AF">
      <w:headerReference w:type="even" r:id="rId49"/>
      <w:headerReference w:type="default" r:id="rId50"/>
      <w:footerReference w:type="even" r:id="rId51"/>
      <w:footerReference w:type="default" r:id="rId52"/>
      <w:headerReference w:type="first" r:id="rId53"/>
      <w:footerReference w:type="first" r:id="rId54"/>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xie " w:date="2022-12-07T19:37:00Z" w:initials="D">
    <w:p w14:paraId="3740C21C" w14:textId="29DE232E" w:rsidR="00ED2621" w:rsidRDefault="00ED2621">
      <w:pPr>
        <w:pStyle w:val="CommentText"/>
      </w:pPr>
      <w:r>
        <w:rPr>
          <w:rStyle w:val="CommentReference"/>
        </w:rPr>
        <w:annotationRef/>
      </w:r>
      <w:r>
        <w:t>Is this a correct understanding of your meaning?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40C2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40C21C" w16cid:durableId="273B6A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756E" w14:textId="77777777" w:rsidR="00762214" w:rsidRDefault="00762214" w:rsidP="00010793">
      <w:r>
        <w:separator/>
      </w:r>
    </w:p>
  </w:endnote>
  <w:endnote w:type="continuationSeparator" w:id="0">
    <w:p w14:paraId="5C746B6F" w14:textId="77777777" w:rsidR="00762214" w:rsidRDefault="00762214" w:rsidP="00010793">
      <w:r>
        <w:continuationSeparator/>
      </w:r>
    </w:p>
  </w:endnote>
  <w:endnote w:id="1">
    <w:p w14:paraId="4F79C00E" w14:textId="39B7974F" w:rsidR="00AB0BB1" w:rsidRPr="008074E0" w:rsidRDefault="00AB0BB1">
      <w:pPr>
        <w:pStyle w:val="EndnoteText"/>
      </w:pPr>
      <w:r>
        <w:rPr>
          <w:rStyle w:val="EndnoteReference"/>
        </w:rPr>
        <w:endnoteRef/>
      </w:r>
      <w:r w:rsidRPr="008F6473">
        <w:t xml:space="preserve"> </w:t>
      </w:r>
      <w:r w:rsidRPr="008F6473">
        <w:rPr>
          <w:sz w:val="22"/>
          <w:szCs w:val="22"/>
        </w:rPr>
        <w:t xml:space="preserve"> </w:t>
      </w:r>
      <w:hyperlink r:id="rId1" w:history="1">
        <w:r w:rsidR="005C0666" w:rsidRPr="004763FC">
          <w:rPr>
            <w:rStyle w:val="Hyperlink"/>
            <w:sz w:val="22"/>
            <w:szCs w:val="22"/>
          </w:rPr>
          <w:t>https://news.yale.edu/2002/05/23/rising-unemployment-causes-higher-death-rates-new-study-yale-researcher-shows</w:t>
        </w:r>
      </w:hyperlink>
      <w:r w:rsidR="005C0666">
        <w:rPr>
          <w:sz w:val="22"/>
          <w:szCs w:val="22"/>
        </w:rPr>
        <w:t xml:space="preserve"> </w:t>
      </w:r>
    </w:p>
  </w:endnote>
  <w:endnote w:id="2">
    <w:p w14:paraId="31C008D9" w14:textId="77777777" w:rsidR="00AB0BB1" w:rsidRDefault="00AB0BB1" w:rsidP="00CB7FD1">
      <w:pPr>
        <w:pStyle w:val="EndnoteText"/>
      </w:pPr>
      <w:r>
        <w:rPr>
          <w:rStyle w:val="EndnoteReference"/>
        </w:rPr>
        <w:endnoteRef/>
      </w:r>
      <w:r>
        <w:t xml:space="preserve"> </w:t>
      </w:r>
      <w:hyperlink r:id="rId2" w:history="1">
        <w:r w:rsidRPr="00A25734">
          <w:rPr>
            <w:rStyle w:val="Hyperlink"/>
          </w:rPr>
          <w:t>https://health.gov/healthypeople/priority-areas/social-determinants-health</w:t>
        </w:r>
      </w:hyperlink>
      <w:r>
        <w:t xml:space="preserve"> </w:t>
      </w:r>
    </w:p>
  </w:endnote>
  <w:endnote w:id="3">
    <w:p w14:paraId="3DA0C23E" w14:textId="241FDD2D" w:rsidR="00AB0BB1" w:rsidRDefault="00AB0BB1">
      <w:pPr>
        <w:pStyle w:val="EndnoteText"/>
      </w:pPr>
      <w:r>
        <w:rPr>
          <w:rStyle w:val="EndnoteReference"/>
        </w:rPr>
        <w:endnoteRef/>
      </w:r>
      <w:r>
        <w:t xml:space="preserve"> </w:t>
      </w:r>
      <w:hyperlink r:id="rId3" w:history="1">
        <w:r w:rsidR="00FB364F" w:rsidRPr="00FB364F">
          <w:rPr>
            <w:rStyle w:val="Hyperlink"/>
          </w:rPr>
          <w:t>https://www.politico.com/interactives/2021/covid-by-the-numbers-how-each-state-fared-on-our-pandemic-scorecard/</w:t>
        </w:r>
      </w:hyperlink>
      <w:r>
        <w:t xml:space="preserve"> </w:t>
      </w:r>
    </w:p>
  </w:endnote>
  <w:endnote w:id="4">
    <w:p w14:paraId="5C284507" w14:textId="49533EEA" w:rsidR="00AB0BB1" w:rsidRDefault="00AB0BB1">
      <w:pPr>
        <w:pStyle w:val="EndnoteText"/>
      </w:pPr>
      <w:r>
        <w:rPr>
          <w:rStyle w:val="EndnoteReference"/>
        </w:rPr>
        <w:endnoteRef/>
      </w:r>
      <w:r>
        <w:t xml:space="preserve"> </w:t>
      </w:r>
      <w:hyperlink r:id="rId4" w:history="1">
        <w:r w:rsidRPr="00FA3890">
          <w:rPr>
            <w:rStyle w:val="Hyperlink"/>
          </w:rPr>
          <w:t>https://www.nber.org/papers/w29928</w:t>
        </w:r>
      </w:hyperlink>
      <w:r>
        <w:t xml:space="preserve"> </w:t>
      </w:r>
    </w:p>
  </w:endnote>
  <w:endnote w:id="5">
    <w:p w14:paraId="5D493562" w14:textId="33A9CE1D" w:rsidR="00AB0BB1" w:rsidRDefault="00AB0BB1">
      <w:pPr>
        <w:pStyle w:val="EndnoteText"/>
      </w:pPr>
      <w:r>
        <w:rPr>
          <w:rStyle w:val="EndnoteReference"/>
        </w:rPr>
        <w:endnoteRef/>
      </w:r>
      <w:r>
        <w:t xml:space="preserve"> </w:t>
      </w:r>
      <w:hyperlink r:id="rId5" w:history="1">
        <w:r w:rsidRPr="00FA3890">
          <w:rPr>
            <w:rStyle w:val="Hyperlink"/>
          </w:rPr>
          <w:t>https://www.commonwealthfund.org/publications/scorecard/2022/jun/2022-scorecard-state-health-system-performance</w:t>
        </w:r>
      </w:hyperlink>
      <w:r>
        <w:t xml:space="preserve"> </w:t>
      </w:r>
    </w:p>
  </w:endnote>
  <w:endnote w:id="6">
    <w:p w14:paraId="623F87CE" w14:textId="7427744A" w:rsidR="00AB0BB1" w:rsidRDefault="00AB0BB1">
      <w:pPr>
        <w:pStyle w:val="EndnoteText"/>
      </w:pPr>
      <w:r>
        <w:rPr>
          <w:rStyle w:val="EndnoteReference"/>
        </w:rPr>
        <w:endnoteRef/>
      </w:r>
      <w:r>
        <w:t xml:space="preserve"> </w:t>
      </w:r>
      <w:hyperlink r:id="rId6" w:history="1">
        <w:r w:rsidRPr="00FA3890">
          <w:rPr>
            <w:rStyle w:val="Hyperlink"/>
          </w:rPr>
          <w:t>https://en.wikipedia.org/wiki/Politico</w:t>
        </w:r>
      </w:hyperlink>
      <w:r>
        <w:t xml:space="preserve"> </w:t>
      </w:r>
    </w:p>
  </w:endnote>
  <w:endnote w:id="7">
    <w:p w14:paraId="56CB845B" w14:textId="3215F7EB" w:rsidR="00AB0BB1" w:rsidRDefault="00AB0BB1">
      <w:pPr>
        <w:pStyle w:val="EndnoteText"/>
      </w:pPr>
      <w:r>
        <w:rPr>
          <w:rStyle w:val="EndnoteReference"/>
        </w:rPr>
        <w:endnoteRef/>
      </w:r>
      <w:r>
        <w:t xml:space="preserve"> </w:t>
      </w:r>
      <w:hyperlink r:id="rId7" w:history="1">
        <w:r w:rsidR="00FB364F" w:rsidRPr="00FB364F">
          <w:rPr>
            <w:rStyle w:val="Hyperlink"/>
          </w:rPr>
          <w:t>https://data.cdc.gov/Case-Surveillance/United-States-COVID-19-Cases-and-Deaths-by-State-o/9mfq-cb36</w:t>
        </w:r>
      </w:hyperlink>
      <w:r>
        <w:t xml:space="preserve"> </w:t>
      </w:r>
    </w:p>
  </w:endnote>
  <w:endnote w:id="8">
    <w:p w14:paraId="143D67E3" w14:textId="41FA9FCA" w:rsidR="00AB0BB1" w:rsidRDefault="00AB0BB1">
      <w:pPr>
        <w:pStyle w:val="EndnoteText"/>
      </w:pPr>
      <w:r>
        <w:rPr>
          <w:rStyle w:val="EndnoteReference"/>
        </w:rPr>
        <w:endnoteRef/>
      </w:r>
      <w:r>
        <w:t xml:space="preserve"> </w:t>
      </w:r>
      <w:hyperlink r:id="rId8" w:history="1">
        <w:r w:rsidR="00A56A76" w:rsidRPr="00E72DE3">
          <w:rPr>
            <w:rStyle w:val="Hyperlink"/>
          </w:rPr>
          <w:t>https://beta.healthdata.gov/Hospital/COVID-19-Reported-Patient-Impact-and-Hospital-Capa/g62h-syeh</w:t>
        </w:r>
      </w:hyperlink>
      <w:r>
        <w:t xml:space="preserve"> </w:t>
      </w:r>
    </w:p>
  </w:endnote>
  <w:endnote w:id="9">
    <w:p w14:paraId="55D65B48" w14:textId="2161784F" w:rsidR="00AB0BB1" w:rsidRDefault="00AB0BB1">
      <w:pPr>
        <w:pStyle w:val="EndnoteText"/>
      </w:pPr>
      <w:r>
        <w:rPr>
          <w:rStyle w:val="EndnoteReference"/>
        </w:rPr>
        <w:endnoteRef/>
      </w:r>
      <w:r>
        <w:t xml:space="preserve"> </w:t>
      </w:r>
      <w:hyperlink r:id="rId9" w:history="1">
        <w:r w:rsidR="00A56A76" w:rsidRPr="00E72DE3">
          <w:rPr>
            <w:rStyle w:val="Hyperlink"/>
          </w:rPr>
          <w:t>https://beta.healthdata.gov/dataset/COVID-19-Diagnostic-Laboratory-Testing-PCR-Testing/j8mb-icvb</w:t>
        </w:r>
      </w:hyperlink>
      <w:r>
        <w:t xml:space="preserve"> </w:t>
      </w:r>
    </w:p>
  </w:endnote>
  <w:endnote w:id="10">
    <w:p w14:paraId="7777A549" w14:textId="33512D6A" w:rsidR="00AB0BB1" w:rsidRDefault="00AB0BB1">
      <w:pPr>
        <w:pStyle w:val="EndnoteText"/>
      </w:pPr>
      <w:r>
        <w:rPr>
          <w:rStyle w:val="EndnoteReference"/>
        </w:rPr>
        <w:endnoteRef/>
      </w:r>
      <w:r>
        <w:t xml:space="preserve"> </w:t>
      </w:r>
      <w:hyperlink r:id="rId10" w:history="1">
        <w:r w:rsidR="00A56A76" w:rsidRPr="00E72DE3">
          <w:rPr>
            <w:rStyle w:val="Hyperlink"/>
          </w:rPr>
          <w:t>https://data.cdc.gov/Vaccinations/COVID-19-Vaccinations-in-the-United-States-Jurisdi/unsk-b7fc</w:t>
        </w:r>
      </w:hyperlink>
      <w:r>
        <w:t xml:space="preserve"> </w:t>
      </w:r>
    </w:p>
  </w:endnote>
  <w:endnote w:id="11">
    <w:p w14:paraId="696371D1" w14:textId="074E3A93" w:rsidR="00AB0BB1" w:rsidRDefault="00AB0BB1">
      <w:pPr>
        <w:pStyle w:val="EndnoteText"/>
      </w:pPr>
      <w:r>
        <w:rPr>
          <w:rStyle w:val="EndnoteReference"/>
        </w:rPr>
        <w:endnoteRef/>
      </w:r>
      <w:r>
        <w:t xml:space="preserve"> </w:t>
      </w:r>
      <w:hyperlink r:id="rId11" w:history="1">
        <w:r w:rsidRPr="00FA3890">
          <w:rPr>
            <w:rStyle w:val="Hyperlink"/>
          </w:rPr>
          <w:t>https://www.bea.gov/data/gdp/gdp-state</w:t>
        </w:r>
      </w:hyperlink>
      <w:r>
        <w:t xml:space="preserve"> </w:t>
      </w:r>
    </w:p>
  </w:endnote>
  <w:endnote w:id="12">
    <w:p w14:paraId="31CA1EA4" w14:textId="4D2D602C" w:rsidR="00AB0BB1" w:rsidRDefault="00AB0BB1">
      <w:pPr>
        <w:pStyle w:val="EndnoteText"/>
      </w:pPr>
      <w:r>
        <w:rPr>
          <w:rStyle w:val="EndnoteReference"/>
        </w:rPr>
        <w:endnoteRef/>
      </w:r>
      <w:r>
        <w:t xml:space="preserve"> </w:t>
      </w:r>
      <w:hyperlink r:id="rId12" w:history="1">
        <w:r w:rsidRPr="00FA3890">
          <w:rPr>
            <w:rStyle w:val="Hyperlink"/>
          </w:rPr>
          <w:t>https://www.bls.gov/data/</w:t>
        </w:r>
      </w:hyperlink>
      <w:r>
        <w:t xml:space="preserve"> </w:t>
      </w:r>
    </w:p>
  </w:endnote>
  <w:endnote w:id="13">
    <w:p w14:paraId="3C6B073E" w14:textId="7A00014D" w:rsidR="00AB0BB1" w:rsidRDefault="00AB0BB1">
      <w:pPr>
        <w:pStyle w:val="EndnoteText"/>
      </w:pPr>
      <w:r>
        <w:rPr>
          <w:rStyle w:val="EndnoteReference"/>
        </w:rPr>
        <w:endnoteRef/>
      </w:r>
      <w:r>
        <w:t xml:space="preserve"> </w:t>
      </w:r>
      <w:hyperlink r:id="rId13" w:history="1">
        <w:r w:rsidRPr="00FA3890">
          <w:rPr>
            <w:rStyle w:val="Hyperlink"/>
          </w:rPr>
          <w:t>https://www.bls.gov/data/</w:t>
        </w:r>
      </w:hyperlink>
      <w:r>
        <w:t xml:space="preserve"> </w:t>
      </w:r>
    </w:p>
  </w:endnote>
  <w:endnote w:id="14">
    <w:p w14:paraId="7B5C5318" w14:textId="600D8501" w:rsidR="00AB0BB1" w:rsidRDefault="00AB0BB1">
      <w:pPr>
        <w:pStyle w:val="EndnoteText"/>
      </w:pPr>
      <w:r>
        <w:rPr>
          <w:rStyle w:val="EndnoteReference"/>
        </w:rPr>
        <w:endnoteRef/>
      </w:r>
      <w:r>
        <w:t xml:space="preserve"> </w:t>
      </w:r>
      <w:hyperlink r:id="rId14" w:anchor="/" w:history="1">
        <w:r w:rsidRPr="00FA3890">
          <w:rPr>
            <w:rStyle w:val="Hyperlink"/>
          </w:rPr>
          <w:t>https://www.census.gov/data-tools/demo/hhp/#/</w:t>
        </w:r>
      </w:hyperlink>
      <w:r>
        <w:t xml:space="preserve"> </w:t>
      </w:r>
    </w:p>
  </w:endnote>
  <w:endnote w:id="15">
    <w:p w14:paraId="7DB5E865" w14:textId="7355A15A" w:rsidR="00AB0BB1" w:rsidRDefault="00AB0BB1">
      <w:pPr>
        <w:pStyle w:val="EndnoteText"/>
      </w:pPr>
      <w:r>
        <w:rPr>
          <w:rStyle w:val="EndnoteReference"/>
        </w:rPr>
        <w:endnoteRef/>
      </w:r>
      <w:r>
        <w:t xml:space="preserve"> </w:t>
      </w:r>
      <w:hyperlink r:id="rId15" w:anchor="/" w:history="1">
        <w:r w:rsidRPr="00FA3890">
          <w:rPr>
            <w:rStyle w:val="Hyperlink"/>
          </w:rPr>
          <w:t>https://www.census.gov/data-tools/demo/hhp/#/</w:t>
        </w:r>
      </w:hyperlink>
      <w:r>
        <w:t xml:space="preserve"> </w:t>
      </w:r>
    </w:p>
  </w:endnote>
  <w:endnote w:id="16">
    <w:p w14:paraId="182FABC2" w14:textId="170ADA6C" w:rsidR="00AB0BB1" w:rsidRDefault="00AB0BB1">
      <w:pPr>
        <w:pStyle w:val="EndnoteText"/>
      </w:pPr>
      <w:r>
        <w:rPr>
          <w:rStyle w:val="EndnoteReference"/>
        </w:rPr>
        <w:endnoteRef/>
      </w:r>
      <w:r>
        <w:t xml:space="preserve"> </w:t>
      </w:r>
      <w:hyperlink r:id="rId16" w:history="1">
        <w:r w:rsidRPr="00FA3890">
          <w:rPr>
            <w:rStyle w:val="Hyperlink"/>
          </w:rPr>
          <w:t>https://crime-data-explorer.fr.cloud.gov/pages/explorer/crime/crime-trend</w:t>
        </w:r>
      </w:hyperlink>
      <w:r>
        <w:t xml:space="preserve"> </w:t>
      </w:r>
    </w:p>
  </w:endnote>
  <w:endnote w:id="17">
    <w:p w14:paraId="0EA1C1CE" w14:textId="6D8DCFF0" w:rsidR="00AB0BB1" w:rsidRDefault="00AB0BB1">
      <w:pPr>
        <w:pStyle w:val="EndnoteText"/>
      </w:pPr>
      <w:r>
        <w:rPr>
          <w:rStyle w:val="EndnoteReference"/>
        </w:rPr>
        <w:endnoteRef/>
      </w:r>
      <w:r>
        <w:t xml:space="preserve"> </w:t>
      </w:r>
      <w:hyperlink r:id="rId17" w:history="1">
        <w:r w:rsidRPr="00FA3890">
          <w:rPr>
            <w:rStyle w:val="Hyperlink"/>
          </w:rPr>
          <w:t>https://www.curriculumassociates.com/research-and-efficacy/unfinished-learning-research</w:t>
        </w:r>
      </w:hyperlink>
      <w:r>
        <w:t xml:space="preserve"> </w:t>
      </w:r>
    </w:p>
  </w:endnote>
  <w:endnote w:id="18">
    <w:p w14:paraId="68801456" w14:textId="3546B6FA" w:rsidR="00AB0BB1" w:rsidRDefault="00AB0BB1">
      <w:pPr>
        <w:pStyle w:val="EndnoteText"/>
      </w:pPr>
      <w:r>
        <w:rPr>
          <w:rStyle w:val="EndnoteReference"/>
        </w:rPr>
        <w:endnoteRef/>
      </w:r>
      <w:r>
        <w:t xml:space="preserve"> </w:t>
      </w:r>
      <w:hyperlink r:id="rId18" w:history="1">
        <w:r w:rsidR="00FB364F" w:rsidRPr="00FB364F">
          <w:rPr>
            <w:rStyle w:val="Hyperlink"/>
          </w:rPr>
          <w:t>https://www.nwea.org/research-data-galleries/exploring-the-educational-impacts-of-covid-19/</w:t>
        </w:r>
      </w:hyperlink>
      <w:r>
        <w:t xml:space="preserve"> </w:t>
      </w:r>
    </w:p>
  </w:endnote>
  <w:endnote w:id="19">
    <w:p w14:paraId="3C649E97" w14:textId="48FCF0A1" w:rsidR="00AB0BB1" w:rsidRDefault="00AB0BB1">
      <w:pPr>
        <w:pStyle w:val="EndnoteText"/>
      </w:pPr>
      <w:r>
        <w:rPr>
          <w:rStyle w:val="EndnoteReference"/>
        </w:rPr>
        <w:endnoteRef/>
      </w:r>
      <w:r>
        <w:t xml:space="preserve"> </w:t>
      </w:r>
      <w:hyperlink r:id="rId19" w:history="1">
        <w:r w:rsidRPr="00FA3890">
          <w:rPr>
            <w:rStyle w:val="Hyperlink"/>
          </w:rPr>
          <w:t>https://www.renaissance.com/how-kids-are-performing/</w:t>
        </w:r>
      </w:hyperlink>
      <w:r>
        <w:t xml:space="preserve"> </w:t>
      </w:r>
    </w:p>
  </w:endnote>
  <w:endnote w:id="20">
    <w:p w14:paraId="3F054E93" w14:textId="5964551C" w:rsidR="00AB0BB1" w:rsidRDefault="00AB0BB1">
      <w:pPr>
        <w:pStyle w:val="EndnoteText"/>
      </w:pPr>
      <w:r>
        <w:rPr>
          <w:rStyle w:val="EndnoteReference"/>
        </w:rPr>
        <w:endnoteRef/>
      </w:r>
      <w:r>
        <w:t xml:space="preserve"> </w:t>
      </w:r>
      <w:hyperlink r:id="rId20" w:anchor="Fiscal:2,SchoolYearId:34,Page:1" w:history="1">
        <w:r w:rsidRPr="00FA3890">
          <w:rPr>
            <w:rStyle w:val="Hyperlink"/>
          </w:rPr>
          <w:t>https://nces.ed.gov/ccd/files.asp#Fiscal:2,SchoolYearId:34,Page:1</w:t>
        </w:r>
      </w:hyperlink>
      <w:r>
        <w:t xml:space="preserve"> </w:t>
      </w:r>
    </w:p>
  </w:endnote>
  <w:endnote w:id="21">
    <w:p w14:paraId="030B2472" w14:textId="78E01C72" w:rsidR="0030511B" w:rsidRDefault="0030511B">
      <w:pPr>
        <w:pStyle w:val="EndnoteText"/>
      </w:pPr>
      <w:r>
        <w:rPr>
          <w:rStyle w:val="EndnoteReference"/>
        </w:rPr>
        <w:endnoteRef/>
      </w:r>
      <w:r>
        <w:t xml:space="preserve"> </w:t>
      </w:r>
      <w:hyperlink r:id="rId21" w:history="1">
        <w:r w:rsidRPr="004763FC">
          <w:rPr>
            <w:rStyle w:val="Hyperlink"/>
          </w:rPr>
          <w:t>https://nces.ed.gov/nationsreportcard/</w:t>
        </w:r>
      </w:hyperlink>
    </w:p>
  </w:endnote>
  <w:endnote w:id="22">
    <w:p w14:paraId="48C60E7C" w14:textId="7EF36741" w:rsidR="00AB0BB1" w:rsidRPr="00FB364F" w:rsidRDefault="00AB0BB1" w:rsidP="00A56A76">
      <w:r>
        <w:rPr>
          <w:rStyle w:val="EndnoteReference"/>
        </w:rPr>
        <w:endnoteRef/>
      </w:r>
      <w:r>
        <w:t xml:space="preserve"> </w:t>
      </w:r>
      <w:hyperlink r:id="rId22" w:history="1">
        <w:r w:rsidRPr="00110867">
          <w:rPr>
            <w:rStyle w:val="Hyperlink"/>
            <w:rFonts w:eastAsia="Times New Roman" w:cstheme="minorHAnsi"/>
            <w:sz w:val="20"/>
            <w:szCs w:val="20"/>
          </w:rPr>
          <w:t>https://www.census.gov/programs-surveys/household-pulse-survey/data.html</w:t>
        </w:r>
      </w:hyperlink>
    </w:p>
  </w:endnote>
  <w:endnote w:id="23">
    <w:p w14:paraId="0AB3DD75" w14:textId="0CEEA72F" w:rsidR="00AB0BB1" w:rsidRDefault="00AB0BB1">
      <w:pPr>
        <w:pStyle w:val="EndnoteText"/>
      </w:pPr>
      <w:r>
        <w:rPr>
          <w:rStyle w:val="EndnoteReference"/>
        </w:rPr>
        <w:endnoteRef/>
      </w:r>
      <w:r>
        <w:t xml:space="preserve"> </w:t>
      </w:r>
      <w:hyperlink r:id="rId23" w:history="1">
        <w:r w:rsidRPr="000F3078">
          <w:rPr>
            <w:rStyle w:val="Hyperlink"/>
          </w:rPr>
          <w:t>https://www.feedingamerica.org/sites/default/files/2021-03/Local%20Projections%20Brief_3.31.2021.pdf</w:t>
        </w:r>
      </w:hyperlink>
      <w:r>
        <w:t xml:space="preserve"> </w:t>
      </w:r>
    </w:p>
  </w:endnote>
  <w:endnote w:id="24">
    <w:p w14:paraId="1996E39A" w14:textId="794708B8" w:rsidR="00AB0BB1" w:rsidRDefault="00AB0BB1">
      <w:pPr>
        <w:pStyle w:val="EndnoteText"/>
      </w:pPr>
      <w:r>
        <w:rPr>
          <w:rStyle w:val="EndnoteReference"/>
        </w:rPr>
        <w:endnoteRef/>
      </w:r>
      <w:r>
        <w:t xml:space="preserve"> </w:t>
      </w:r>
      <w:hyperlink r:id="rId24" w:history="1">
        <w:r w:rsidRPr="00FA3890">
          <w:rPr>
            <w:rStyle w:val="Hyperlink"/>
          </w:rPr>
          <w:t>https://en.wikipedia.org/wiki/National_Bureau_of_Economic_Research</w:t>
        </w:r>
      </w:hyperlink>
      <w:r>
        <w:t xml:space="preserve"> </w:t>
      </w:r>
    </w:p>
  </w:endnote>
  <w:endnote w:id="25">
    <w:p w14:paraId="4CEA4782" w14:textId="49EDE6D6" w:rsidR="00AB0BB1" w:rsidRDefault="00AB0BB1">
      <w:pPr>
        <w:pStyle w:val="EndnoteText"/>
      </w:pPr>
      <w:r>
        <w:rPr>
          <w:rStyle w:val="EndnoteReference"/>
        </w:rPr>
        <w:endnoteRef/>
      </w:r>
      <w:r>
        <w:t xml:space="preserve"> </w:t>
      </w:r>
      <w:hyperlink r:id="rId25" w:history="1">
        <w:r w:rsidRPr="00FA3890">
          <w:rPr>
            <w:rStyle w:val="Hyperlink"/>
          </w:rPr>
          <w:t>https://www.nber.org/papers?page=1&amp;perPage=50&amp;sortBy=public_date</w:t>
        </w:r>
      </w:hyperlink>
      <w:r>
        <w:t xml:space="preserve"> </w:t>
      </w:r>
    </w:p>
  </w:endnote>
  <w:endnote w:id="26">
    <w:p w14:paraId="333F3BEC" w14:textId="3E3D942B" w:rsidR="00AB0BB1" w:rsidRDefault="00AB0BB1">
      <w:pPr>
        <w:pStyle w:val="EndnoteText"/>
      </w:pPr>
      <w:r>
        <w:rPr>
          <w:rStyle w:val="EndnoteReference"/>
        </w:rPr>
        <w:endnoteRef/>
      </w:r>
      <w:r>
        <w:t xml:space="preserve"> </w:t>
      </w:r>
      <w:hyperlink r:id="rId26" w:history="1">
        <w:r w:rsidR="007302CB" w:rsidRPr="00FA3890">
          <w:rPr>
            <w:rStyle w:val="Hyperlink"/>
          </w:rPr>
          <w:t>https://www.nber.org/papers?page=1&amp;perPage=50&amp;sortBy=public_date</w:t>
        </w:r>
      </w:hyperlink>
      <w:r w:rsidR="007302CB">
        <w:t xml:space="preserve"> </w:t>
      </w:r>
    </w:p>
  </w:endnote>
  <w:endnote w:id="27">
    <w:p w14:paraId="043A1962" w14:textId="77777777" w:rsidR="00AB0BB1" w:rsidRDefault="00AB0BB1">
      <w:pPr>
        <w:pStyle w:val="EndnoteText"/>
      </w:pPr>
      <w:r>
        <w:rPr>
          <w:rStyle w:val="EndnoteReference"/>
        </w:rPr>
        <w:endnoteRef/>
      </w:r>
      <w:r>
        <w:t xml:space="preserve"> </w:t>
      </w:r>
      <w:hyperlink r:id="rId27" w:history="1">
        <w:r w:rsidRPr="00FA3890">
          <w:rPr>
            <w:rStyle w:val="Hyperlink"/>
          </w:rPr>
          <w:t>https://about.burbio.com/school-opening-tracker</w:t>
        </w:r>
      </w:hyperlink>
      <w:r>
        <w:t xml:space="preserve"> </w:t>
      </w:r>
    </w:p>
  </w:endnote>
  <w:endnote w:id="28">
    <w:p w14:paraId="178052BF" w14:textId="0C616324" w:rsidR="00AB0BB1" w:rsidRPr="00FB364F" w:rsidRDefault="00AB0BB1" w:rsidP="00A56A76">
      <w:r>
        <w:rPr>
          <w:rStyle w:val="EndnoteReference"/>
        </w:rPr>
        <w:endnoteRef/>
      </w:r>
      <w:r>
        <w:t xml:space="preserve"> </w:t>
      </w:r>
      <w:hyperlink r:id="rId28" w:history="1">
        <w:r w:rsidR="00FB364F" w:rsidRPr="00110867">
          <w:rPr>
            <w:rStyle w:val="Hyperlink"/>
            <w:rFonts w:eastAsia="Times New Roman" w:cstheme="minorHAnsi"/>
            <w:sz w:val="20"/>
            <w:szCs w:val="20"/>
          </w:rPr>
          <w:t>https://www.mckinsey.com/industries/education/our-insights/covid-19-and-education-the-lingering-effects-of-unfinished-learning</w:t>
        </w:r>
      </w:hyperlink>
    </w:p>
  </w:endnote>
  <w:endnote w:id="29">
    <w:p w14:paraId="62EB0B3E" w14:textId="6B7AA645" w:rsidR="00AB0BB1" w:rsidRPr="00FB364F" w:rsidRDefault="00AB0BB1">
      <w:pPr>
        <w:pStyle w:val="EndnoteText"/>
        <w:rPr>
          <w:rFonts w:cstheme="minorHAnsi"/>
        </w:rPr>
      </w:pPr>
      <w:r w:rsidRPr="00FB364F">
        <w:rPr>
          <w:rStyle w:val="EndnoteReference"/>
          <w:rFonts w:cstheme="minorHAnsi"/>
        </w:rPr>
        <w:endnoteRef/>
      </w:r>
      <w:r w:rsidRPr="00FB364F">
        <w:rPr>
          <w:rFonts w:cstheme="minorHAnsi"/>
        </w:rPr>
        <w:t xml:space="preserve"> </w:t>
      </w:r>
      <w:hyperlink r:id="rId29" w:history="1">
        <w:r w:rsidRPr="00FB364F">
          <w:rPr>
            <w:rStyle w:val="Hyperlink"/>
            <w:rFonts w:cstheme="minorHAnsi"/>
          </w:rPr>
          <w:t>https://en.wikipedia.org/wiki/Commonwealth_Fund</w:t>
        </w:r>
      </w:hyperlink>
      <w:r w:rsidRPr="00FB364F">
        <w:rPr>
          <w:rFonts w:cstheme="minorHAnsi"/>
        </w:rPr>
        <w:t xml:space="preserve"> </w:t>
      </w:r>
    </w:p>
  </w:endnote>
  <w:endnote w:id="30">
    <w:p w14:paraId="09B263A8" w14:textId="74D66872" w:rsidR="00AB0BB1" w:rsidRDefault="00AB0BB1">
      <w:pPr>
        <w:pStyle w:val="EndnoteText"/>
      </w:pPr>
      <w:r>
        <w:rPr>
          <w:rStyle w:val="EndnoteReference"/>
        </w:rPr>
        <w:endnoteRef/>
      </w:r>
      <w:r>
        <w:t xml:space="preserve"> </w:t>
      </w:r>
      <w:hyperlink r:id="rId30" w:anchor="page=24" w:history="1">
        <w:r w:rsidRPr="00FA3890">
          <w:rPr>
            <w:rStyle w:val="Hyperlink"/>
          </w:rPr>
          <w:t>https://www.commonwealthfund.org/sites/default/files/2022-06/Radley_2022_State_Scorecard_Appendices.pdf#page=24</w:t>
        </w:r>
      </w:hyperlink>
      <w:r>
        <w:t xml:space="preserve"> </w:t>
      </w:r>
    </w:p>
  </w:endnote>
  <w:endnote w:id="31">
    <w:p w14:paraId="5774D4B5" w14:textId="77777777" w:rsidR="00435D7A" w:rsidRPr="00A56A76" w:rsidRDefault="00435D7A" w:rsidP="00435D7A">
      <w:pPr>
        <w:shd w:val="clear" w:color="auto" w:fill="FFFFFF"/>
        <w:rPr>
          <w:rFonts w:cstheme="minorHAnsi"/>
          <w:sz w:val="20"/>
          <w:szCs w:val="20"/>
        </w:rPr>
      </w:pPr>
      <w:r w:rsidRPr="00A56A76">
        <w:rPr>
          <w:rStyle w:val="EndnoteReference"/>
          <w:rFonts w:cstheme="minorHAnsi"/>
          <w:sz w:val="20"/>
          <w:szCs w:val="20"/>
        </w:rPr>
        <w:endnoteRef/>
      </w:r>
      <w:r w:rsidRPr="00A56A76">
        <w:rPr>
          <w:rFonts w:cstheme="minorHAnsi"/>
          <w:sz w:val="20"/>
          <w:szCs w:val="20"/>
        </w:rPr>
        <w:t xml:space="preserve"> </w:t>
      </w:r>
      <w:hyperlink r:id="rId31" w:history="1">
        <w:r w:rsidRPr="00A56A76">
          <w:rPr>
            <w:rStyle w:val="Hyperlink"/>
            <w:rFonts w:eastAsia="Times New Roman" w:cstheme="minorHAnsi"/>
            <w:sz w:val="20"/>
            <w:szCs w:val="20"/>
          </w:rPr>
          <w:t>https://www.theatlantic.com/ideas/archive/2022/01/kids-masks-schools-weak-science/621133/?campaign_id=9&amp;emc=edi</w:t>
        </w:r>
      </w:hyperlink>
      <w:r w:rsidRPr="00A56A76">
        <w:rPr>
          <w:rFonts w:eastAsia="Times New Roman" w:cstheme="minorHAnsi"/>
          <w:color w:val="000000"/>
          <w:sz w:val="20"/>
          <w:szCs w:val="20"/>
        </w:rPr>
        <w:t xml:space="preserve"> </w:t>
      </w:r>
    </w:p>
  </w:endnote>
  <w:endnote w:id="32">
    <w:p w14:paraId="13AD6930" w14:textId="3FA4572D" w:rsidR="00EC6B15" w:rsidRDefault="00EC6B15">
      <w:pPr>
        <w:pStyle w:val="EndnoteText"/>
      </w:pPr>
      <w:r>
        <w:rPr>
          <w:rStyle w:val="EndnoteReference"/>
        </w:rPr>
        <w:endnoteRef/>
      </w:r>
      <w:r>
        <w:t xml:space="preserve"> </w:t>
      </w:r>
      <w:hyperlink r:id="rId32" w:anchor="T1_down" w:history="1">
        <w:r w:rsidRPr="00250BF7">
          <w:rPr>
            <w:rStyle w:val="Hyperlink"/>
          </w:rPr>
          <w:t>https://www.cdc.gov/mmwr/volumes/71/wr/mm7116a1.htm#T1_down</w:t>
        </w:r>
      </w:hyperlink>
      <w:r>
        <w:t xml:space="preserve"> </w:t>
      </w:r>
    </w:p>
  </w:endnote>
  <w:endnote w:id="33">
    <w:p w14:paraId="0D5EE573" w14:textId="0DBD5140" w:rsidR="00ED2C35" w:rsidRDefault="00ED2C35">
      <w:pPr>
        <w:pStyle w:val="EndnoteText"/>
      </w:pPr>
      <w:r>
        <w:rPr>
          <w:rStyle w:val="EndnoteReference"/>
        </w:rPr>
        <w:endnoteRef/>
      </w:r>
      <w:r>
        <w:t xml:space="preserve"> </w:t>
      </w:r>
      <w:hyperlink r:id="rId33" w:history="1">
        <w:r w:rsidR="00234B4C" w:rsidRPr="00250BF7">
          <w:rPr>
            <w:rStyle w:val="Hyperlink"/>
          </w:rPr>
          <w:t>https://www.frontiersin.org/articles/10.3389/fmicb.2020.01526/full</w:t>
        </w:r>
      </w:hyperlink>
      <w:r w:rsidR="00234B4C">
        <w:t xml:space="preserve"> </w:t>
      </w:r>
    </w:p>
  </w:endnote>
  <w:endnote w:id="34">
    <w:p w14:paraId="70D90DBC" w14:textId="1486F384" w:rsidR="00234B4C" w:rsidRDefault="00234B4C">
      <w:pPr>
        <w:pStyle w:val="EndnoteText"/>
      </w:pPr>
      <w:r>
        <w:rPr>
          <w:rStyle w:val="EndnoteReference"/>
        </w:rPr>
        <w:endnoteRef/>
      </w:r>
      <w:r>
        <w:t xml:space="preserve"> </w:t>
      </w:r>
      <w:hyperlink r:id="rId34" w:history="1">
        <w:r w:rsidRPr="00250BF7">
          <w:rPr>
            <w:rStyle w:val="Hyperlink"/>
          </w:rPr>
          <w:t>https://www.commonwealthfund.org/blog/2022/two-years-covid-vaccines-prevented-millions-deaths-hospitalizations</w:t>
        </w:r>
      </w:hyperlink>
      <w:r>
        <w:t xml:space="preserve"> </w:t>
      </w:r>
    </w:p>
  </w:endnote>
  <w:endnote w:id="35">
    <w:p w14:paraId="07CAFF1E" w14:textId="053A93A2" w:rsidR="00AB0BB1" w:rsidRDefault="00AB0BB1" w:rsidP="00AD18BB">
      <w:pPr>
        <w:pStyle w:val="EndnoteText"/>
      </w:pPr>
      <w:r>
        <w:rPr>
          <w:rStyle w:val="EndnoteReference"/>
        </w:rPr>
        <w:endnoteRef/>
      </w:r>
      <w:r>
        <w:t xml:space="preserve"> </w:t>
      </w:r>
      <w:hyperlink r:id="rId35" w:history="1">
        <w:r w:rsidR="00FB364F" w:rsidRPr="00FB364F">
          <w:rPr>
            <w:rStyle w:val="Hyperlink"/>
          </w:rPr>
          <w:t>https://www.nytimes.com/2022/01/31/briefing/boosters-cdc-covid-effectiveness.html</w:t>
        </w:r>
      </w:hyperlink>
      <w:r>
        <w:t xml:space="preserve"> </w:t>
      </w:r>
    </w:p>
  </w:endnote>
  <w:endnote w:id="36">
    <w:p w14:paraId="2D0F77A4" w14:textId="52E73A08" w:rsidR="00AB0BB1" w:rsidRDefault="00AB0BB1" w:rsidP="00AD18BB">
      <w:pPr>
        <w:shd w:val="clear" w:color="auto" w:fill="FFFFFF"/>
        <w:rPr>
          <w:rFonts w:eastAsia="Times New Roman" w:cstheme="minorHAnsi"/>
          <w:color w:val="000000"/>
          <w:sz w:val="20"/>
          <w:szCs w:val="20"/>
        </w:rPr>
      </w:pPr>
      <w:r>
        <w:rPr>
          <w:rStyle w:val="EndnoteReference"/>
        </w:rPr>
        <w:endnoteRef/>
      </w:r>
      <w:r>
        <w:t xml:space="preserve"> </w:t>
      </w:r>
      <w:hyperlink r:id="rId36" w:history="1">
        <w:r w:rsidRPr="00110867">
          <w:rPr>
            <w:rStyle w:val="Hyperlink"/>
            <w:rFonts w:eastAsia="Times New Roman" w:cstheme="minorHAnsi"/>
            <w:sz w:val="20"/>
            <w:szCs w:val="20"/>
          </w:rPr>
          <w:t>https://coronavirus-dashboard.utah.gov/risk.html</w:t>
        </w:r>
      </w:hyperlink>
      <w:r w:rsidRPr="00110867">
        <w:rPr>
          <w:rFonts w:eastAsia="Times New Roman" w:cstheme="minorHAnsi"/>
          <w:color w:val="000000"/>
          <w:sz w:val="20"/>
          <w:szCs w:val="20"/>
        </w:rPr>
        <w:t xml:space="preserve"> </w:t>
      </w:r>
    </w:p>
    <w:p w14:paraId="0BAA1B4D" w14:textId="17E61D03" w:rsidR="005A43C0" w:rsidRDefault="005A43C0" w:rsidP="00AD18BB">
      <w:pPr>
        <w:shd w:val="clear" w:color="auto" w:fill="FFFFFF"/>
        <w:rPr>
          <w:rFonts w:eastAsia="Times New Roman" w:cstheme="minorHAnsi"/>
          <w:color w:val="000000"/>
          <w:sz w:val="20"/>
          <w:szCs w:val="20"/>
        </w:rPr>
      </w:pPr>
    </w:p>
    <w:p w14:paraId="070F8ED0" w14:textId="4E17B64B" w:rsidR="005A43C0" w:rsidRPr="00110867" w:rsidRDefault="005A43C0" w:rsidP="00AD18BB">
      <w:pPr>
        <w:shd w:val="clear" w:color="auto" w:fill="FFFFFF"/>
        <w:rPr>
          <w:rFonts w:cstheme="minorHAnsi"/>
          <w:sz w:val="20"/>
          <w:szCs w:val="20"/>
        </w:rPr>
      </w:pPr>
      <w:r>
        <w:rPr>
          <w:rFonts w:cstheme="minorHAnsi"/>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á•0•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821570"/>
      <w:docPartObj>
        <w:docPartGallery w:val="Page Numbers (Bottom of Page)"/>
        <w:docPartUnique/>
      </w:docPartObj>
    </w:sdtPr>
    <w:sdtContent>
      <w:p w14:paraId="61992D9D" w14:textId="2AFCB733" w:rsidR="00AB0BB1" w:rsidRDefault="00AB0BB1" w:rsidP="00AB0B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A038E5" w14:textId="77777777" w:rsidR="00AB0BB1" w:rsidRDefault="00AB0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524503"/>
      <w:docPartObj>
        <w:docPartGallery w:val="Page Numbers (Bottom of Page)"/>
        <w:docPartUnique/>
      </w:docPartObj>
    </w:sdtPr>
    <w:sdtContent>
      <w:p w14:paraId="5C8823EA" w14:textId="6EB22D55" w:rsidR="00AB0BB1" w:rsidRDefault="00AB0BB1" w:rsidP="00AB0B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6E4F088" w14:textId="77777777" w:rsidR="00AB0BB1" w:rsidRDefault="00AB0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CC92" w14:textId="77777777" w:rsidR="00AB0BB1" w:rsidRDefault="00AB0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B7D6" w14:textId="77777777" w:rsidR="00762214" w:rsidRDefault="00762214" w:rsidP="00010793">
      <w:r>
        <w:separator/>
      </w:r>
    </w:p>
  </w:footnote>
  <w:footnote w:type="continuationSeparator" w:id="0">
    <w:p w14:paraId="2A73263D" w14:textId="77777777" w:rsidR="00762214" w:rsidRDefault="00762214" w:rsidP="0001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CA10" w14:textId="77777777" w:rsidR="00AB0BB1" w:rsidRDefault="00AB0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7EAA" w14:textId="77777777" w:rsidR="00AB0BB1" w:rsidRDefault="00AB0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49E9" w14:textId="77777777" w:rsidR="00AB0BB1" w:rsidRDefault="00AB0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4B8"/>
    <w:multiLevelType w:val="hybridMultilevel"/>
    <w:tmpl w:val="317E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52848"/>
    <w:multiLevelType w:val="hybridMultilevel"/>
    <w:tmpl w:val="6CF2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1105C"/>
    <w:multiLevelType w:val="hybridMultilevel"/>
    <w:tmpl w:val="A51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60E45"/>
    <w:multiLevelType w:val="hybridMultilevel"/>
    <w:tmpl w:val="4FAA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81824"/>
    <w:multiLevelType w:val="hybridMultilevel"/>
    <w:tmpl w:val="CA26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F158E"/>
    <w:multiLevelType w:val="hybridMultilevel"/>
    <w:tmpl w:val="3B64D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416F5E"/>
    <w:multiLevelType w:val="hybridMultilevel"/>
    <w:tmpl w:val="5C8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261FF"/>
    <w:multiLevelType w:val="hybridMultilevel"/>
    <w:tmpl w:val="7914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85CE4"/>
    <w:multiLevelType w:val="hybridMultilevel"/>
    <w:tmpl w:val="D02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24954"/>
    <w:multiLevelType w:val="hybridMultilevel"/>
    <w:tmpl w:val="AC0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C0259"/>
    <w:multiLevelType w:val="hybridMultilevel"/>
    <w:tmpl w:val="C6FC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408C6"/>
    <w:multiLevelType w:val="hybridMultilevel"/>
    <w:tmpl w:val="7CD0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93064"/>
    <w:multiLevelType w:val="hybridMultilevel"/>
    <w:tmpl w:val="2A2AE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DA7D57"/>
    <w:multiLevelType w:val="hybridMultilevel"/>
    <w:tmpl w:val="7FD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46113"/>
    <w:multiLevelType w:val="multilevel"/>
    <w:tmpl w:val="D1A40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83CDA"/>
    <w:multiLevelType w:val="hybridMultilevel"/>
    <w:tmpl w:val="71B2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24651">
    <w:abstractNumId w:val="12"/>
  </w:num>
  <w:num w:numId="2" w16cid:durableId="1163548872">
    <w:abstractNumId w:val="5"/>
  </w:num>
  <w:num w:numId="3" w16cid:durableId="1425801692">
    <w:abstractNumId w:val="4"/>
  </w:num>
  <w:num w:numId="4" w16cid:durableId="1414281651">
    <w:abstractNumId w:val="11"/>
  </w:num>
  <w:num w:numId="5" w16cid:durableId="2092307207">
    <w:abstractNumId w:val="3"/>
  </w:num>
  <w:num w:numId="6" w16cid:durableId="1929577704">
    <w:abstractNumId w:val="9"/>
  </w:num>
  <w:num w:numId="7" w16cid:durableId="2112511410">
    <w:abstractNumId w:val="0"/>
  </w:num>
  <w:num w:numId="8" w16cid:durableId="1432626130">
    <w:abstractNumId w:val="10"/>
  </w:num>
  <w:num w:numId="9" w16cid:durableId="944846508">
    <w:abstractNumId w:val="7"/>
  </w:num>
  <w:num w:numId="10" w16cid:durableId="1662935">
    <w:abstractNumId w:val="2"/>
  </w:num>
  <w:num w:numId="11" w16cid:durableId="2078892598">
    <w:abstractNumId w:val="13"/>
  </w:num>
  <w:num w:numId="12" w16cid:durableId="1023286067">
    <w:abstractNumId w:val="15"/>
  </w:num>
  <w:num w:numId="13" w16cid:durableId="584269141">
    <w:abstractNumId w:val="1"/>
  </w:num>
  <w:num w:numId="14" w16cid:durableId="1432821292">
    <w:abstractNumId w:val="8"/>
  </w:num>
  <w:num w:numId="15" w16cid:durableId="379322694">
    <w:abstractNumId w:val="6"/>
  </w:num>
  <w:num w:numId="16" w16cid:durableId="18640707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xie ">
    <w15:presenceInfo w15:providerId="None" w15:userId="Dixi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93"/>
    <w:rsid w:val="00000F06"/>
    <w:rsid w:val="00010793"/>
    <w:rsid w:val="00013E9E"/>
    <w:rsid w:val="000160A2"/>
    <w:rsid w:val="000224C1"/>
    <w:rsid w:val="00022FB6"/>
    <w:rsid w:val="0003689F"/>
    <w:rsid w:val="00036B1E"/>
    <w:rsid w:val="000430D7"/>
    <w:rsid w:val="0004342D"/>
    <w:rsid w:val="000513E3"/>
    <w:rsid w:val="00060E7E"/>
    <w:rsid w:val="00065EE8"/>
    <w:rsid w:val="000704B4"/>
    <w:rsid w:val="0007320C"/>
    <w:rsid w:val="00077892"/>
    <w:rsid w:val="00093248"/>
    <w:rsid w:val="000944BA"/>
    <w:rsid w:val="00096658"/>
    <w:rsid w:val="000B3A7E"/>
    <w:rsid w:val="000B443B"/>
    <w:rsid w:val="000C097B"/>
    <w:rsid w:val="000C3B06"/>
    <w:rsid w:val="000C4425"/>
    <w:rsid w:val="000C5264"/>
    <w:rsid w:val="000D6277"/>
    <w:rsid w:val="000E3E0E"/>
    <w:rsid w:val="000F6324"/>
    <w:rsid w:val="00107009"/>
    <w:rsid w:val="00110867"/>
    <w:rsid w:val="00111127"/>
    <w:rsid w:val="001124AF"/>
    <w:rsid w:val="00113274"/>
    <w:rsid w:val="001221FF"/>
    <w:rsid w:val="001227C4"/>
    <w:rsid w:val="00122A16"/>
    <w:rsid w:val="001248DB"/>
    <w:rsid w:val="00126701"/>
    <w:rsid w:val="0014218C"/>
    <w:rsid w:val="0014721D"/>
    <w:rsid w:val="0015358C"/>
    <w:rsid w:val="001643E3"/>
    <w:rsid w:val="00170284"/>
    <w:rsid w:val="001704FF"/>
    <w:rsid w:val="00172705"/>
    <w:rsid w:val="0017444B"/>
    <w:rsid w:val="001836F9"/>
    <w:rsid w:val="001857E1"/>
    <w:rsid w:val="00185F68"/>
    <w:rsid w:val="0019039E"/>
    <w:rsid w:val="00190D87"/>
    <w:rsid w:val="00194BE5"/>
    <w:rsid w:val="001961EA"/>
    <w:rsid w:val="00197F23"/>
    <w:rsid w:val="001A0664"/>
    <w:rsid w:val="001A662B"/>
    <w:rsid w:val="001B17B0"/>
    <w:rsid w:val="001B754D"/>
    <w:rsid w:val="001C0202"/>
    <w:rsid w:val="001C14AF"/>
    <w:rsid w:val="001D1012"/>
    <w:rsid w:val="001E3742"/>
    <w:rsid w:val="001E7151"/>
    <w:rsid w:val="001F4BB2"/>
    <w:rsid w:val="001F6DC7"/>
    <w:rsid w:val="001F705A"/>
    <w:rsid w:val="00200EDB"/>
    <w:rsid w:val="00202632"/>
    <w:rsid w:val="00204CAD"/>
    <w:rsid w:val="00206E73"/>
    <w:rsid w:val="00211832"/>
    <w:rsid w:val="002122B4"/>
    <w:rsid w:val="0021300F"/>
    <w:rsid w:val="002177CC"/>
    <w:rsid w:val="00223EDC"/>
    <w:rsid w:val="00230DE6"/>
    <w:rsid w:val="00233A0A"/>
    <w:rsid w:val="00233B62"/>
    <w:rsid w:val="00234B4C"/>
    <w:rsid w:val="00245388"/>
    <w:rsid w:val="0024590D"/>
    <w:rsid w:val="00246B4D"/>
    <w:rsid w:val="002516AE"/>
    <w:rsid w:val="0025288E"/>
    <w:rsid w:val="00257017"/>
    <w:rsid w:val="002571CF"/>
    <w:rsid w:val="00266FBB"/>
    <w:rsid w:val="00272A5B"/>
    <w:rsid w:val="00282E4B"/>
    <w:rsid w:val="002916B7"/>
    <w:rsid w:val="00295FB3"/>
    <w:rsid w:val="00297ECA"/>
    <w:rsid w:val="002A0817"/>
    <w:rsid w:val="002B1FDF"/>
    <w:rsid w:val="002B2ABF"/>
    <w:rsid w:val="002B637E"/>
    <w:rsid w:val="002C3064"/>
    <w:rsid w:val="002C5EBD"/>
    <w:rsid w:val="002D2BB1"/>
    <w:rsid w:val="002D4233"/>
    <w:rsid w:val="002D72A9"/>
    <w:rsid w:val="002E1F05"/>
    <w:rsid w:val="002E204A"/>
    <w:rsid w:val="002E7F14"/>
    <w:rsid w:val="002F0A71"/>
    <w:rsid w:val="0030511B"/>
    <w:rsid w:val="00305D07"/>
    <w:rsid w:val="00311F70"/>
    <w:rsid w:val="00315438"/>
    <w:rsid w:val="0032131A"/>
    <w:rsid w:val="00321CF0"/>
    <w:rsid w:val="0033726B"/>
    <w:rsid w:val="003422B5"/>
    <w:rsid w:val="00342B4C"/>
    <w:rsid w:val="00343D12"/>
    <w:rsid w:val="00350913"/>
    <w:rsid w:val="00351436"/>
    <w:rsid w:val="003546CE"/>
    <w:rsid w:val="00356CE8"/>
    <w:rsid w:val="00363406"/>
    <w:rsid w:val="003711CF"/>
    <w:rsid w:val="00373AB4"/>
    <w:rsid w:val="003752A7"/>
    <w:rsid w:val="00386829"/>
    <w:rsid w:val="00386EF7"/>
    <w:rsid w:val="00387929"/>
    <w:rsid w:val="00391D60"/>
    <w:rsid w:val="003B16F6"/>
    <w:rsid w:val="003B6140"/>
    <w:rsid w:val="003C0D79"/>
    <w:rsid w:val="003C4F97"/>
    <w:rsid w:val="003D1982"/>
    <w:rsid w:val="003D53BF"/>
    <w:rsid w:val="003D5502"/>
    <w:rsid w:val="003E08BB"/>
    <w:rsid w:val="003E097E"/>
    <w:rsid w:val="003E2C34"/>
    <w:rsid w:val="003E6AF1"/>
    <w:rsid w:val="003E6D34"/>
    <w:rsid w:val="003F20C9"/>
    <w:rsid w:val="003F4FD3"/>
    <w:rsid w:val="003F5C92"/>
    <w:rsid w:val="0040030E"/>
    <w:rsid w:val="00406E64"/>
    <w:rsid w:val="00411DC4"/>
    <w:rsid w:val="004215FC"/>
    <w:rsid w:val="00430CA5"/>
    <w:rsid w:val="00430D8A"/>
    <w:rsid w:val="00435D7A"/>
    <w:rsid w:val="004457CD"/>
    <w:rsid w:val="00451FF3"/>
    <w:rsid w:val="0045300A"/>
    <w:rsid w:val="0045498B"/>
    <w:rsid w:val="004551F8"/>
    <w:rsid w:val="00460943"/>
    <w:rsid w:val="00461854"/>
    <w:rsid w:val="00474B82"/>
    <w:rsid w:val="00477C5C"/>
    <w:rsid w:val="004825A1"/>
    <w:rsid w:val="0048537B"/>
    <w:rsid w:val="004901C3"/>
    <w:rsid w:val="00492B19"/>
    <w:rsid w:val="004A1275"/>
    <w:rsid w:val="004A36D5"/>
    <w:rsid w:val="004B0D21"/>
    <w:rsid w:val="004B172B"/>
    <w:rsid w:val="004B1A77"/>
    <w:rsid w:val="004C1ED5"/>
    <w:rsid w:val="004C2C6C"/>
    <w:rsid w:val="004D1695"/>
    <w:rsid w:val="004D18D8"/>
    <w:rsid w:val="004D35F6"/>
    <w:rsid w:val="004D6A24"/>
    <w:rsid w:val="004E5D74"/>
    <w:rsid w:val="004F0BD6"/>
    <w:rsid w:val="004F7FC3"/>
    <w:rsid w:val="00511891"/>
    <w:rsid w:val="005178B7"/>
    <w:rsid w:val="005218F9"/>
    <w:rsid w:val="005231D2"/>
    <w:rsid w:val="00524760"/>
    <w:rsid w:val="00524EF7"/>
    <w:rsid w:val="00527FBE"/>
    <w:rsid w:val="005322B5"/>
    <w:rsid w:val="00535855"/>
    <w:rsid w:val="00541095"/>
    <w:rsid w:val="00541E8B"/>
    <w:rsid w:val="00550315"/>
    <w:rsid w:val="00551D2F"/>
    <w:rsid w:val="00552DD1"/>
    <w:rsid w:val="005551A2"/>
    <w:rsid w:val="00562492"/>
    <w:rsid w:val="005635A7"/>
    <w:rsid w:val="00563B3C"/>
    <w:rsid w:val="00572B20"/>
    <w:rsid w:val="0057337C"/>
    <w:rsid w:val="0057790F"/>
    <w:rsid w:val="00585A38"/>
    <w:rsid w:val="005872BB"/>
    <w:rsid w:val="0059009E"/>
    <w:rsid w:val="0059444E"/>
    <w:rsid w:val="005973B8"/>
    <w:rsid w:val="00597F66"/>
    <w:rsid w:val="005A43C0"/>
    <w:rsid w:val="005A4E67"/>
    <w:rsid w:val="005B19F1"/>
    <w:rsid w:val="005B1B04"/>
    <w:rsid w:val="005B25EB"/>
    <w:rsid w:val="005B63EE"/>
    <w:rsid w:val="005C0666"/>
    <w:rsid w:val="005C267F"/>
    <w:rsid w:val="005D09C2"/>
    <w:rsid w:val="005D1D49"/>
    <w:rsid w:val="005D4FB4"/>
    <w:rsid w:val="005E0676"/>
    <w:rsid w:val="005E620C"/>
    <w:rsid w:val="005F1CE0"/>
    <w:rsid w:val="005F7392"/>
    <w:rsid w:val="006055A0"/>
    <w:rsid w:val="00606F08"/>
    <w:rsid w:val="006112CF"/>
    <w:rsid w:val="00616E80"/>
    <w:rsid w:val="00625507"/>
    <w:rsid w:val="00626D0D"/>
    <w:rsid w:val="0063125D"/>
    <w:rsid w:val="00631328"/>
    <w:rsid w:val="006318CB"/>
    <w:rsid w:val="00642D30"/>
    <w:rsid w:val="006431DB"/>
    <w:rsid w:val="0064451F"/>
    <w:rsid w:val="00650940"/>
    <w:rsid w:val="006617E1"/>
    <w:rsid w:val="00661D04"/>
    <w:rsid w:val="00664564"/>
    <w:rsid w:val="00664CA2"/>
    <w:rsid w:val="0066657D"/>
    <w:rsid w:val="00666F6B"/>
    <w:rsid w:val="00667F2B"/>
    <w:rsid w:val="00670941"/>
    <w:rsid w:val="00670CEE"/>
    <w:rsid w:val="00671792"/>
    <w:rsid w:val="00680568"/>
    <w:rsid w:val="00682F96"/>
    <w:rsid w:val="00686BAF"/>
    <w:rsid w:val="00694007"/>
    <w:rsid w:val="00694025"/>
    <w:rsid w:val="006A5127"/>
    <w:rsid w:val="006C27A0"/>
    <w:rsid w:val="006C6551"/>
    <w:rsid w:val="006D1615"/>
    <w:rsid w:val="006D45A0"/>
    <w:rsid w:val="006D7F73"/>
    <w:rsid w:val="006E160F"/>
    <w:rsid w:val="006E703D"/>
    <w:rsid w:val="006F1C2D"/>
    <w:rsid w:val="006F2505"/>
    <w:rsid w:val="006F5DCB"/>
    <w:rsid w:val="0070189E"/>
    <w:rsid w:val="00705617"/>
    <w:rsid w:val="007067F0"/>
    <w:rsid w:val="00706D6D"/>
    <w:rsid w:val="007122C6"/>
    <w:rsid w:val="0071404F"/>
    <w:rsid w:val="00721804"/>
    <w:rsid w:val="00723ED9"/>
    <w:rsid w:val="0073012D"/>
    <w:rsid w:val="007302CB"/>
    <w:rsid w:val="00753FDC"/>
    <w:rsid w:val="00757EA6"/>
    <w:rsid w:val="007619EC"/>
    <w:rsid w:val="00762214"/>
    <w:rsid w:val="00764794"/>
    <w:rsid w:val="007653CF"/>
    <w:rsid w:val="00766615"/>
    <w:rsid w:val="007755F9"/>
    <w:rsid w:val="00776307"/>
    <w:rsid w:val="00776EC3"/>
    <w:rsid w:val="00787B76"/>
    <w:rsid w:val="00792C06"/>
    <w:rsid w:val="00793539"/>
    <w:rsid w:val="00794E5C"/>
    <w:rsid w:val="007B52B8"/>
    <w:rsid w:val="007C0634"/>
    <w:rsid w:val="007C30A7"/>
    <w:rsid w:val="007C7403"/>
    <w:rsid w:val="007D3CCD"/>
    <w:rsid w:val="007D5A5A"/>
    <w:rsid w:val="007D7448"/>
    <w:rsid w:val="007D7BA8"/>
    <w:rsid w:val="007E11B5"/>
    <w:rsid w:val="007E4EC5"/>
    <w:rsid w:val="007E7C5A"/>
    <w:rsid w:val="007F0D60"/>
    <w:rsid w:val="007F4B16"/>
    <w:rsid w:val="008074E0"/>
    <w:rsid w:val="008173BE"/>
    <w:rsid w:val="00820A54"/>
    <w:rsid w:val="0082247D"/>
    <w:rsid w:val="00824319"/>
    <w:rsid w:val="00825F36"/>
    <w:rsid w:val="00827D08"/>
    <w:rsid w:val="008325CC"/>
    <w:rsid w:val="00834372"/>
    <w:rsid w:val="0085062E"/>
    <w:rsid w:val="0086672C"/>
    <w:rsid w:val="008667C4"/>
    <w:rsid w:val="00871AD8"/>
    <w:rsid w:val="008775FD"/>
    <w:rsid w:val="008820D7"/>
    <w:rsid w:val="0088226E"/>
    <w:rsid w:val="0088421F"/>
    <w:rsid w:val="008854E0"/>
    <w:rsid w:val="00895FED"/>
    <w:rsid w:val="008A1631"/>
    <w:rsid w:val="008A2051"/>
    <w:rsid w:val="008A7C7B"/>
    <w:rsid w:val="008B2122"/>
    <w:rsid w:val="008C6D67"/>
    <w:rsid w:val="008D01C4"/>
    <w:rsid w:val="008D25B9"/>
    <w:rsid w:val="008D5F1C"/>
    <w:rsid w:val="008D6C45"/>
    <w:rsid w:val="008E4922"/>
    <w:rsid w:val="008F6473"/>
    <w:rsid w:val="009000DB"/>
    <w:rsid w:val="009070A3"/>
    <w:rsid w:val="00914D9B"/>
    <w:rsid w:val="00920443"/>
    <w:rsid w:val="009205AB"/>
    <w:rsid w:val="00926AFA"/>
    <w:rsid w:val="00930854"/>
    <w:rsid w:val="00933757"/>
    <w:rsid w:val="009474B5"/>
    <w:rsid w:val="0095397D"/>
    <w:rsid w:val="00961B95"/>
    <w:rsid w:val="00961D4C"/>
    <w:rsid w:val="0099051C"/>
    <w:rsid w:val="009922CE"/>
    <w:rsid w:val="009958C1"/>
    <w:rsid w:val="009A205D"/>
    <w:rsid w:val="009A2CAA"/>
    <w:rsid w:val="009A5DC0"/>
    <w:rsid w:val="009B6530"/>
    <w:rsid w:val="009C0F0A"/>
    <w:rsid w:val="009C2A03"/>
    <w:rsid w:val="009C2A82"/>
    <w:rsid w:val="009C3B66"/>
    <w:rsid w:val="009D294C"/>
    <w:rsid w:val="009D2A16"/>
    <w:rsid w:val="009D3DA4"/>
    <w:rsid w:val="009E0DD9"/>
    <w:rsid w:val="009E176C"/>
    <w:rsid w:val="009E6106"/>
    <w:rsid w:val="009E74F8"/>
    <w:rsid w:val="009F50DC"/>
    <w:rsid w:val="009F6783"/>
    <w:rsid w:val="009F7199"/>
    <w:rsid w:val="00A01811"/>
    <w:rsid w:val="00A05C40"/>
    <w:rsid w:val="00A100C2"/>
    <w:rsid w:val="00A11CE8"/>
    <w:rsid w:val="00A12275"/>
    <w:rsid w:val="00A1268E"/>
    <w:rsid w:val="00A12992"/>
    <w:rsid w:val="00A2273F"/>
    <w:rsid w:val="00A22E31"/>
    <w:rsid w:val="00A23343"/>
    <w:rsid w:val="00A30E63"/>
    <w:rsid w:val="00A41842"/>
    <w:rsid w:val="00A56A76"/>
    <w:rsid w:val="00A57FC9"/>
    <w:rsid w:val="00A6167F"/>
    <w:rsid w:val="00A66C30"/>
    <w:rsid w:val="00A67C1D"/>
    <w:rsid w:val="00A7043F"/>
    <w:rsid w:val="00A766F3"/>
    <w:rsid w:val="00A80118"/>
    <w:rsid w:val="00A84ABE"/>
    <w:rsid w:val="00A96E11"/>
    <w:rsid w:val="00A97CE1"/>
    <w:rsid w:val="00AA1552"/>
    <w:rsid w:val="00AA5C5E"/>
    <w:rsid w:val="00AB0BB1"/>
    <w:rsid w:val="00AB4365"/>
    <w:rsid w:val="00AB4D70"/>
    <w:rsid w:val="00AB6996"/>
    <w:rsid w:val="00AB77A6"/>
    <w:rsid w:val="00AC068B"/>
    <w:rsid w:val="00AC0D9C"/>
    <w:rsid w:val="00AC4239"/>
    <w:rsid w:val="00AC7167"/>
    <w:rsid w:val="00AD11A2"/>
    <w:rsid w:val="00AD18BB"/>
    <w:rsid w:val="00AD5E01"/>
    <w:rsid w:val="00AE285F"/>
    <w:rsid w:val="00AE35CE"/>
    <w:rsid w:val="00AE59AE"/>
    <w:rsid w:val="00AE6C90"/>
    <w:rsid w:val="00AF362A"/>
    <w:rsid w:val="00AF5A9D"/>
    <w:rsid w:val="00B0162C"/>
    <w:rsid w:val="00B10FB1"/>
    <w:rsid w:val="00B12D35"/>
    <w:rsid w:val="00B14306"/>
    <w:rsid w:val="00B14BC4"/>
    <w:rsid w:val="00B1718E"/>
    <w:rsid w:val="00B32443"/>
    <w:rsid w:val="00B35C75"/>
    <w:rsid w:val="00B36826"/>
    <w:rsid w:val="00B426DD"/>
    <w:rsid w:val="00B44E7C"/>
    <w:rsid w:val="00B46199"/>
    <w:rsid w:val="00B46D7D"/>
    <w:rsid w:val="00B52688"/>
    <w:rsid w:val="00B531E9"/>
    <w:rsid w:val="00B55C6C"/>
    <w:rsid w:val="00B56AC5"/>
    <w:rsid w:val="00B63752"/>
    <w:rsid w:val="00B65FA7"/>
    <w:rsid w:val="00B9354E"/>
    <w:rsid w:val="00BA08B4"/>
    <w:rsid w:val="00BA109C"/>
    <w:rsid w:val="00BA2726"/>
    <w:rsid w:val="00BA4E1B"/>
    <w:rsid w:val="00BB0455"/>
    <w:rsid w:val="00BB25B5"/>
    <w:rsid w:val="00BB2AB1"/>
    <w:rsid w:val="00BB2CCC"/>
    <w:rsid w:val="00BB3FBF"/>
    <w:rsid w:val="00BB7D2B"/>
    <w:rsid w:val="00BC5F44"/>
    <w:rsid w:val="00BC6077"/>
    <w:rsid w:val="00BE3F65"/>
    <w:rsid w:val="00BE553B"/>
    <w:rsid w:val="00BF1AEE"/>
    <w:rsid w:val="00C01A50"/>
    <w:rsid w:val="00C02872"/>
    <w:rsid w:val="00C02A9C"/>
    <w:rsid w:val="00C10C14"/>
    <w:rsid w:val="00C11133"/>
    <w:rsid w:val="00C17F0D"/>
    <w:rsid w:val="00C20AD9"/>
    <w:rsid w:val="00C27697"/>
    <w:rsid w:val="00C331AE"/>
    <w:rsid w:val="00C34313"/>
    <w:rsid w:val="00C47879"/>
    <w:rsid w:val="00C54F8E"/>
    <w:rsid w:val="00C56FE4"/>
    <w:rsid w:val="00C57212"/>
    <w:rsid w:val="00C637A2"/>
    <w:rsid w:val="00C63CF1"/>
    <w:rsid w:val="00C6525B"/>
    <w:rsid w:val="00C7249D"/>
    <w:rsid w:val="00C74B9C"/>
    <w:rsid w:val="00C771BE"/>
    <w:rsid w:val="00C82310"/>
    <w:rsid w:val="00C83F47"/>
    <w:rsid w:val="00C87E92"/>
    <w:rsid w:val="00C935FB"/>
    <w:rsid w:val="00C9429C"/>
    <w:rsid w:val="00C95CE2"/>
    <w:rsid w:val="00CB7FD1"/>
    <w:rsid w:val="00CC0FBB"/>
    <w:rsid w:val="00CC1E88"/>
    <w:rsid w:val="00CD004C"/>
    <w:rsid w:val="00CD220B"/>
    <w:rsid w:val="00CD3DAF"/>
    <w:rsid w:val="00CD692C"/>
    <w:rsid w:val="00CE019A"/>
    <w:rsid w:val="00CE2751"/>
    <w:rsid w:val="00CE6A19"/>
    <w:rsid w:val="00CF0604"/>
    <w:rsid w:val="00CF6429"/>
    <w:rsid w:val="00CF7181"/>
    <w:rsid w:val="00D113B7"/>
    <w:rsid w:val="00D13F30"/>
    <w:rsid w:val="00D1677C"/>
    <w:rsid w:val="00D2133F"/>
    <w:rsid w:val="00D25338"/>
    <w:rsid w:val="00D262B9"/>
    <w:rsid w:val="00D263F2"/>
    <w:rsid w:val="00D275EB"/>
    <w:rsid w:val="00D35588"/>
    <w:rsid w:val="00D37C29"/>
    <w:rsid w:val="00D4105D"/>
    <w:rsid w:val="00D45C0B"/>
    <w:rsid w:val="00D47552"/>
    <w:rsid w:val="00D510DF"/>
    <w:rsid w:val="00D52731"/>
    <w:rsid w:val="00D5459A"/>
    <w:rsid w:val="00D61E57"/>
    <w:rsid w:val="00D679CE"/>
    <w:rsid w:val="00D70681"/>
    <w:rsid w:val="00D70E9E"/>
    <w:rsid w:val="00D72131"/>
    <w:rsid w:val="00D727E8"/>
    <w:rsid w:val="00D747C3"/>
    <w:rsid w:val="00D768B5"/>
    <w:rsid w:val="00D803A6"/>
    <w:rsid w:val="00D82694"/>
    <w:rsid w:val="00D83E91"/>
    <w:rsid w:val="00D849C6"/>
    <w:rsid w:val="00D86B77"/>
    <w:rsid w:val="00D87695"/>
    <w:rsid w:val="00DA0C74"/>
    <w:rsid w:val="00DB037D"/>
    <w:rsid w:val="00DC1297"/>
    <w:rsid w:val="00DD048E"/>
    <w:rsid w:val="00DD0C60"/>
    <w:rsid w:val="00DD2588"/>
    <w:rsid w:val="00DE172B"/>
    <w:rsid w:val="00DE3010"/>
    <w:rsid w:val="00DE3E78"/>
    <w:rsid w:val="00DF2FFA"/>
    <w:rsid w:val="00E00E49"/>
    <w:rsid w:val="00E05166"/>
    <w:rsid w:val="00E16E23"/>
    <w:rsid w:val="00E2449B"/>
    <w:rsid w:val="00E45EC9"/>
    <w:rsid w:val="00E52218"/>
    <w:rsid w:val="00E54009"/>
    <w:rsid w:val="00E60293"/>
    <w:rsid w:val="00E60BE2"/>
    <w:rsid w:val="00E60DC1"/>
    <w:rsid w:val="00E67900"/>
    <w:rsid w:val="00E74EB1"/>
    <w:rsid w:val="00E75932"/>
    <w:rsid w:val="00E760C3"/>
    <w:rsid w:val="00EA21F1"/>
    <w:rsid w:val="00EA528B"/>
    <w:rsid w:val="00EA59A5"/>
    <w:rsid w:val="00EB087E"/>
    <w:rsid w:val="00EB74E7"/>
    <w:rsid w:val="00EC5EDC"/>
    <w:rsid w:val="00EC6B15"/>
    <w:rsid w:val="00EC70CC"/>
    <w:rsid w:val="00ED1441"/>
    <w:rsid w:val="00ED2621"/>
    <w:rsid w:val="00ED2A3F"/>
    <w:rsid w:val="00ED2C35"/>
    <w:rsid w:val="00EE0E2F"/>
    <w:rsid w:val="00EF22D2"/>
    <w:rsid w:val="00EF3E6B"/>
    <w:rsid w:val="00EF7335"/>
    <w:rsid w:val="00F05188"/>
    <w:rsid w:val="00F10D94"/>
    <w:rsid w:val="00F15BBD"/>
    <w:rsid w:val="00F17937"/>
    <w:rsid w:val="00F17D0E"/>
    <w:rsid w:val="00F21D19"/>
    <w:rsid w:val="00F22FC4"/>
    <w:rsid w:val="00F276F5"/>
    <w:rsid w:val="00F32427"/>
    <w:rsid w:val="00F3732D"/>
    <w:rsid w:val="00F432A7"/>
    <w:rsid w:val="00F44AAD"/>
    <w:rsid w:val="00F45334"/>
    <w:rsid w:val="00F45A17"/>
    <w:rsid w:val="00F473E0"/>
    <w:rsid w:val="00F51343"/>
    <w:rsid w:val="00F77D65"/>
    <w:rsid w:val="00F77DA8"/>
    <w:rsid w:val="00F80960"/>
    <w:rsid w:val="00F8151C"/>
    <w:rsid w:val="00F8658C"/>
    <w:rsid w:val="00F93DCF"/>
    <w:rsid w:val="00FA3FA8"/>
    <w:rsid w:val="00FA4476"/>
    <w:rsid w:val="00FB0FEC"/>
    <w:rsid w:val="00FB364F"/>
    <w:rsid w:val="00FB65E2"/>
    <w:rsid w:val="00FB6B79"/>
    <w:rsid w:val="00FB6B7E"/>
    <w:rsid w:val="00FC4B8F"/>
    <w:rsid w:val="00FC6535"/>
    <w:rsid w:val="00FD124B"/>
    <w:rsid w:val="00FE1B5E"/>
    <w:rsid w:val="00FF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98DD"/>
  <w15:chartTrackingRefBased/>
  <w15:docId w15:val="{A325D4D2-0F8E-F246-A453-50EC4EE6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93"/>
    <w:pPr>
      <w:ind w:left="720"/>
      <w:contextualSpacing/>
    </w:pPr>
  </w:style>
  <w:style w:type="paragraph" w:styleId="EndnoteText">
    <w:name w:val="endnote text"/>
    <w:basedOn w:val="Normal"/>
    <w:link w:val="EndnoteTextChar"/>
    <w:uiPriority w:val="99"/>
    <w:semiHidden/>
    <w:unhideWhenUsed/>
    <w:rsid w:val="00010793"/>
    <w:rPr>
      <w:sz w:val="20"/>
      <w:szCs w:val="20"/>
    </w:rPr>
  </w:style>
  <w:style w:type="character" w:customStyle="1" w:styleId="EndnoteTextChar">
    <w:name w:val="Endnote Text Char"/>
    <w:basedOn w:val="DefaultParagraphFont"/>
    <w:link w:val="EndnoteText"/>
    <w:uiPriority w:val="99"/>
    <w:semiHidden/>
    <w:rsid w:val="00010793"/>
    <w:rPr>
      <w:sz w:val="20"/>
      <w:szCs w:val="20"/>
    </w:rPr>
  </w:style>
  <w:style w:type="character" w:styleId="EndnoteReference">
    <w:name w:val="endnote reference"/>
    <w:basedOn w:val="DefaultParagraphFont"/>
    <w:uiPriority w:val="99"/>
    <w:unhideWhenUsed/>
    <w:rsid w:val="00010793"/>
    <w:rPr>
      <w:vertAlign w:val="superscript"/>
    </w:rPr>
  </w:style>
  <w:style w:type="paragraph" w:styleId="NormalWeb">
    <w:name w:val="Normal (Web)"/>
    <w:basedOn w:val="Normal"/>
    <w:uiPriority w:val="99"/>
    <w:semiHidden/>
    <w:unhideWhenUsed/>
    <w:rsid w:val="000107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10793"/>
    <w:rPr>
      <w:color w:val="0000FF"/>
      <w:u w:val="single"/>
    </w:rPr>
  </w:style>
  <w:style w:type="character" w:styleId="FollowedHyperlink">
    <w:name w:val="FollowedHyperlink"/>
    <w:basedOn w:val="DefaultParagraphFont"/>
    <w:uiPriority w:val="99"/>
    <w:semiHidden/>
    <w:unhideWhenUsed/>
    <w:rsid w:val="00010793"/>
    <w:rPr>
      <w:color w:val="954F72" w:themeColor="followedHyperlink"/>
      <w:u w:val="single"/>
    </w:rPr>
  </w:style>
  <w:style w:type="character" w:customStyle="1" w:styleId="dquo">
    <w:name w:val="dquo"/>
    <w:basedOn w:val="DefaultParagraphFont"/>
    <w:rsid w:val="00B52688"/>
  </w:style>
  <w:style w:type="character" w:styleId="UnresolvedMention">
    <w:name w:val="Unresolved Mention"/>
    <w:basedOn w:val="DefaultParagraphFont"/>
    <w:uiPriority w:val="99"/>
    <w:semiHidden/>
    <w:unhideWhenUsed/>
    <w:rsid w:val="00356CE8"/>
    <w:rPr>
      <w:color w:val="605E5C"/>
      <w:shd w:val="clear" w:color="auto" w:fill="E1DFDD"/>
    </w:rPr>
  </w:style>
  <w:style w:type="paragraph" w:customStyle="1" w:styleId="story-textparagraph">
    <w:name w:val="story-text__paragraph"/>
    <w:basedOn w:val="Normal"/>
    <w:rsid w:val="00D510DF"/>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50913"/>
    <w:rPr>
      <w:sz w:val="20"/>
      <w:szCs w:val="20"/>
    </w:rPr>
  </w:style>
  <w:style w:type="character" w:customStyle="1" w:styleId="FootnoteTextChar">
    <w:name w:val="Footnote Text Char"/>
    <w:basedOn w:val="DefaultParagraphFont"/>
    <w:link w:val="FootnoteText"/>
    <w:uiPriority w:val="99"/>
    <w:semiHidden/>
    <w:rsid w:val="00350913"/>
    <w:rPr>
      <w:sz w:val="20"/>
      <w:szCs w:val="20"/>
    </w:rPr>
  </w:style>
  <w:style w:type="character" w:styleId="FootnoteReference">
    <w:name w:val="footnote reference"/>
    <w:basedOn w:val="DefaultParagraphFont"/>
    <w:uiPriority w:val="99"/>
    <w:semiHidden/>
    <w:unhideWhenUsed/>
    <w:rsid w:val="00350913"/>
    <w:rPr>
      <w:vertAlign w:val="superscript"/>
    </w:rPr>
  </w:style>
  <w:style w:type="table" w:styleId="TableGrid">
    <w:name w:val="Table Grid"/>
    <w:basedOn w:val="TableNormal"/>
    <w:uiPriority w:val="39"/>
    <w:rsid w:val="0064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BBD"/>
    <w:pPr>
      <w:tabs>
        <w:tab w:val="center" w:pos="4680"/>
        <w:tab w:val="right" w:pos="9360"/>
      </w:tabs>
    </w:pPr>
  </w:style>
  <w:style w:type="character" w:customStyle="1" w:styleId="HeaderChar">
    <w:name w:val="Header Char"/>
    <w:basedOn w:val="DefaultParagraphFont"/>
    <w:link w:val="Header"/>
    <w:uiPriority w:val="99"/>
    <w:rsid w:val="00F15BBD"/>
  </w:style>
  <w:style w:type="paragraph" w:styleId="Footer">
    <w:name w:val="footer"/>
    <w:basedOn w:val="Normal"/>
    <w:link w:val="FooterChar"/>
    <w:uiPriority w:val="99"/>
    <w:unhideWhenUsed/>
    <w:rsid w:val="00F15BBD"/>
    <w:pPr>
      <w:tabs>
        <w:tab w:val="center" w:pos="4680"/>
        <w:tab w:val="right" w:pos="9360"/>
      </w:tabs>
    </w:pPr>
  </w:style>
  <w:style w:type="character" w:customStyle="1" w:styleId="FooterChar">
    <w:name w:val="Footer Char"/>
    <w:basedOn w:val="DefaultParagraphFont"/>
    <w:link w:val="Footer"/>
    <w:uiPriority w:val="99"/>
    <w:rsid w:val="00F15BBD"/>
  </w:style>
  <w:style w:type="character" w:styleId="PageNumber">
    <w:name w:val="page number"/>
    <w:basedOn w:val="DefaultParagraphFont"/>
    <w:uiPriority w:val="99"/>
    <w:semiHidden/>
    <w:unhideWhenUsed/>
    <w:rsid w:val="00373AB4"/>
  </w:style>
  <w:style w:type="character" w:styleId="Emphasis">
    <w:name w:val="Emphasis"/>
    <w:basedOn w:val="DefaultParagraphFont"/>
    <w:uiPriority w:val="20"/>
    <w:qFormat/>
    <w:rsid w:val="000C097B"/>
    <w:rPr>
      <w:i/>
      <w:iCs/>
    </w:rPr>
  </w:style>
  <w:style w:type="paragraph" w:styleId="BalloonText">
    <w:name w:val="Balloon Text"/>
    <w:basedOn w:val="Normal"/>
    <w:link w:val="BalloonTextChar"/>
    <w:uiPriority w:val="99"/>
    <w:semiHidden/>
    <w:unhideWhenUsed/>
    <w:rsid w:val="00AB0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B1"/>
    <w:rPr>
      <w:rFonts w:ascii="Segoe UI" w:hAnsi="Segoe UI" w:cs="Segoe UI"/>
      <w:sz w:val="18"/>
      <w:szCs w:val="18"/>
    </w:rPr>
  </w:style>
  <w:style w:type="character" w:styleId="CommentReference">
    <w:name w:val="annotation reference"/>
    <w:basedOn w:val="DefaultParagraphFont"/>
    <w:uiPriority w:val="99"/>
    <w:semiHidden/>
    <w:unhideWhenUsed/>
    <w:rsid w:val="00ED2621"/>
    <w:rPr>
      <w:sz w:val="16"/>
      <w:szCs w:val="16"/>
    </w:rPr>
  </w:style>
  <w:style w:type="paragraph" w:styleId="CommentText">
    <w:name w:val="annotation text"/>
    <w:basedOn w:val="Normal"/>
    <w:link w:val="CommentTextChar"/>
    <w:uiPriority w:val="99"/>
    <w:semiHidden/>
    <w:unhideWhenUsed/>
    <w:rsid w:val="00ED2621"/>
    <w:rPr>
      <w:sz w:val="20"/>
      <w:szCs w:val="20"/>
    </w:rPr>
  </w:style>
  <w:style w:type="character" w:customStyle="1" w:styleId="CommentTextChar">
    <w:name w:val="Comment Text Char"/>
    <w:basedOn w:val="DefaultParagraphFont"/>
    <w:link w:val="CommentText"/>
    <w:uiPriority w:val="99"/>
    <w:semiHidden/>
    <w:rsid w:val="00ED2621"/>
    <w:rPr>
      <w:sz w:val="20"/>
      <w:szCs w:val="20"/>
    </w:rPr>
  </w:style>
  <w:style w:type="paragraph" w:styleId="CommentSubject">
    <w:name w:val="annotation subject"/>
    <w:basedOn w:val="CommentText"/>
    <w:next w:val="CommentText"/>
    <w:link w:val="CommentSubjectChar"/>
    <w:uiPriority w:val="99"/>
    <w:semiHidden/>
    <w:unhideWhenUsed/>
    <w:rsid w:val="00ED2621"/>
    <w:rPr>
      <w:b/>
      <w:bCs/>
    </w:rPr>
  </w:style>
  <w:style w:type="character" w:customStyle="1" w:styleId="CommentSubjectChar">
    <w:name w:val="Comment Subject Char"/>
    <w:basedOn w:val="CommentTextChar"/>
    <w:link w:val="CommentSubject"/>
    <w:uiPriority w:val="99"/>
    <w:semiHidden/>
    <w:rsid w:val="00ED2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006">
      <w:bodyDiv w:val="1"/>
      <w:marLeft w:val="0"/>
      <w:marRight w:val="0"/>
      <w:marTop w:val="0"/>
      <w:marBottom w:val="0"/>
      <w:divBdr>
        <w:top w:val="none" w:sz="0" w:space="0" w:color="auto"/>
        <w:left w:val="none" w:sz="0" w:space="0" w:color="auto"/>
        <w:bottom w:val="none" w:sz="0" w:space="0" w:color="auto"/>
        <w:right w:val="none" w:sz="0" w:space="0" w:color="auto"/>
      </w:divBdr>
    </w:div>
    <w:div w:id="52386533">
      <w:bodyDiv w:val="1"/>
      <w:marLeft w:val="0"/>
      <w:marRight w:val="0"/>
      <w:marTop w:val="0"/>
      <w:marBottom w:val="0"/>
      <w:divBdr>
        <w:top w:val="none" w:sz="0" w:space="0" w:color="auto"/>
        <w:left w:val="none" w:sz="0" w:space="0" w:color="auto"/>
        <w:bottom w:val="none" w:sz="0" w:space="0" w:color="auto"/>
        <w:right w:val="none" w:sz="0" w:space="0" w:color="auto"/>
      </w:divBdr>
    </w:div>
    <w:div w:id="304043307">
      <w:bodyDiv w:val="1"/>
      <w:marLeft w:val="0"/>
      <w:marRight w:val="0"/>
      <w:marTop w:val="0"/>
      <w:marBottom w:val="0"/>
      <w:divBdr>
        <w:top w:val="none" w:sz="0" w:space="0" w:color="auto"/>
        <w:left w:val="none" w:sz="0" w:space="0" w:color="auto"/>
        <w:bottom w:val="none" w:sz="0" w:space="0" w:color="auto"/>
        <w:right w:val="none" w:sz="0" w:space="0" w:color="auto"/>
      </w:divBdr>
    </w:div>
    <w:div w:id="381052464">
      <w:bodyDiv w:val="1"/>
      <w:marLeft w:val="0"/>
      <w:marRight w:val="0"/>
      <w:marTop w:val="0"/>
      <w:marBottom w:val="0"/>
      <w:divBdr>
        <w:top w:val="none" w:sz="0" w:space="0" w:color="auto"/>
        <w:left w:val="none" w:sz="0" w:space="0" w:color="auto"/>
        <w:bottom w:val="none" w:sz="0" w:space="0" w:color="auto"/>
        <w:right w:val="none" w:sz="0" w:space="0" w:color="auto"/>
      </w:divBdr>
    </w:div>
    <w:div w:id="383793706">
      <w:bodyDiv w:val="1"/>
      <w:marLeft w:val="0"/>
      <w:marRight w:val="0"/>
      <w:marTop w:val="0"/>
      <w:marBottom w:val="0"/>
      <w:divBdr>
        <w:top w:val="none" w:sz="0" w:space="0" w:color="auto"/>
        <w:left w:val="none" w:sz="0" w:space="0" w:color="auto"/>
        <w:bottom w:val="none" w:sz="0" w:space="0" w:color="auto"/>
        <w:right w:val="none" w:sz="0" w:space="0" w:color="auto"/>
      </w:divBdr>
    </w:div>
    <w:div w:id="427041896">
      <w:bodyDiv w:val="1"/>
      <w:marLeft w:val="0"/>
      <w:marRight w:val="0"/>
      <w:marTop w:val="0"/>
      <w:marBottom w:val="0"/>
      <w:divBdr>
        <w:top w:val="none" w:sz="0" w:space="0" w:color="auto"/>
        <w:left w:val="none" w:sz="0" w:space="0" w:color="auto"/>
        <w:bottom w:val="none" w:sz="0" w:space="0" w:color="auto"/>
        <w:right w:val="none" w:sz="0" w:space="0" w:color="auto"/>
      </w:divBdr>
      <w:divsChild>
        <w:div w:id="75250325">
          <w:marLeft w:val="0"/>
          <w:marRight w:val="0"/>
          <w:marTop w:val="0"/>
          <w:marBottom w:val="0"/>
          <w:divBdr>
            <w:top w:val="none" w:sz="0" w:space="0" w:color="auto"/>
            <w:left w:val="none" w:sz="0" w:space="0" w:color="auto"/>
            <w:bottom w:val="none" w:sz="0" w:space="0" w:color="auto"/>
            <w:right w:val="none" w:sz="0" w:space="0" w:color="auto"/>
          </w:divBdr>
          <w:divsChild>
            <w:div w:id="618490287">
              <w:marLeft w:val="0"/>
              <w:marRight w:val="120"/>
              <w:marTop w:val="0"/>
              <w:marBottom w:val="120"/>
              <w:divBdr>
                <w:top w:val="none" w:sz="0" w:space="0" w:color="auto"/>
                <w:left w:val="none" w:sz="0" w:space="0" w:color="auto"/>
                <w:bottom w:val="none" w:sz="0" w:space="0" w:color="auto"/>
                <w:right w:val="none" w:sz="0" w:space="0" w:color="auto"/>
              </w:divBdr>
              <w:divsChild>
                <w:div w:id="34038545">
                  <w:marLeft w:val="0"/>
                  <w:marRight w:val="0"/>
                  <w:marTop w:val="0"/>
                  <w:marBottom w:val="0"/>
                  <w:divBdr>
                    <w:top w:val="none" w:sz="0" w:space="0" w:color="auto"/>
                    <w:left w:val="none" w:sz="0" w:space="0" w:color="auto"/>
                    <w:bottom w:val="none" w:sz="0" w:space="0" w:color="auto"/>
                    <w:right w:val="none" w:sz="0" w:space="0" w:color="auto"/>
                  </w:divBdr>
                </w:div>
              </w:divsChild>
            </w:div>
            <w:div w:id="1677153446">
              <w:marLeft w:val="0"/>
              <w:marRight w:val="120"/>
              <w:marTop w:val="0"/>
              <w:marBottom w:val="120"/>
              <w:divBdr>
                <w:top w:val="none" w:sz="0" w:space="0" w:color="auto"/>
                <w:left w:val="none" w:sz="0" w:space="0" w:color="auto"/>
                <w:bottom w:val="none" w:sz="0" w:space="0" w:color="auto"/>
                <w:right w:val="none" w:sz="0" w:space="0" w:color="auto"/>
              </w:divBdr>
              <w:divsChild>
                <w:div w:id="29033898">
                  <w:marLeft w:val="0"/>
                  <w:marRight w:val="0"/>
                  <w:marTop w:val="0"/>
                  <w:marBottom w:val="0"/>
                  <w:divBdr>
                    <w:top w:val="none" w:sz="0" w:space="0" w:color="auto"/>
                    <w:left w:val="none" w:sz="0" w:space="0" w:color="auto"/>
                    <w:bottom w:val="none" w:sz="0" w:space="0" w:color="auto"/>
                    <w:right w:val="none" w:sz="0" w:space="0" w:color="auto"/>
                  </w:divBdr>
                </w:div>
              </w:divsChild>
            </w:div>
            <w:div w:id="2015185168">
              <w:marLeft w:val="0"/>
              <w:marRight w:val="120"/>
              <w:marTop w:val="0"/>
              <w:marBottom w:val="120"/>
              <w:divBdr>
                <w:top w:val="none" w:sz="0" w:space="0" w:color="auto"/>
                <w:left w:val="none" w:sz="0" w:space="0" w:color="auto"/>
                <w:bottom w:val="none" w:sz="0" w:space="0" w:color="auto"/>
                <w:right w:val="none" w:sz="0" w:space="0" w:color="auto"/>
              </w:divBdr>
              <w:divsChild>
                <w:div w:id="2588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5127">
          <w:marLeft w:val="0"/>
          <w:marRight w:val="0"/>
          <w:marTop w:val="0"/>
          <w:marBottom w:val="0"/>
          <w:divBdr>
            <w:top w:val="none" w:sz="0" w:space="0" w:color="auto"/>
            <w:left w:val="none" w:sz="0" w:space="0" w:color="auto"/>
            <w:bottom w:val="none" w:sz="0" w:space="0" w:color="auto"/>
            <w:right w:val="none" w:sz="0" w:space="0" w:color="auto"/>
          </w:divBdr>
          <w:divsChild>
            <w:div w:id="519586446">
              <w:marLeft w:val="0"/>
              <w:marRight w:val="120"/>
              <w:marTop w:val="0"/>
              <w:marBottom w:val="120"/>
              <w:divBdr>
                <w:top w:val="none" w:sz="0" w:space="0" w:color="auto"/>
                <w:left w:val="none" w:sz="0" w:space="0" w:color="auto"/>
                <w:bottom w:val="none" w:sz="0" w:space="0" w:color="auto"/>
                <w:right w:val="none" w:sz="0" w:space="0" w:color="auto"/>
              </w:divBdr>
              <w:divsChild>
                <w:div w:id="262803885">
                  <w:marLeft w:val="0"/>
                  <w:marRight w:val="0"/>
                  <w:marTop w:val="0"/>
                  <w:marBottom w:val="0"/>
                  <w:divBdr>
                    <w:top w:val="none" w:sz="0" w:space="0" w:color="auto"/>
                    <w:left w:val="none" w:sz="0" w:space="0" w:color="auto"/>
                    <w:bottom w:val="none" w:sz="0" w:space="0" w:color="auto"/>
                    <w:right w:val="none" w:sz="0" w:space="0" w:color="auto"/>
                  </w:divBdr>
                </w:div>
              </w:divsChild>
            </w:div>
            <w:div w:id="289483765">
              <w:marLeft w:val="0"/>
              <w:marRight w:val="120"/>
              <w:marTop w:val="0"/>
              <w:marBottom w:val="120"/>
              <w:divBdr>
                <w:top w:val="none" w:sz="0" w:space="0" w:color="auto"/>
                <w:left w:val="none" w:sz="0" w:space="0" w:color="auto"/>
                <w:bottom w:val="none" w:sz="0" w:space="0" w:color="auto"/>
                <w:right w:val="none" w:sz="0" w:space="0" w:color="auto"/>
              </w:divBdr>
              <w:divsChild>
                <w:div w:id="1745486518">
                  <w:marLeft w:val="0"/>
                  <w:marRight w:val="0"/>
                  <w:marTop w:val="0"/>
                  <w:marBottom w:val="0"/>
                  <w:divBdr>
                    <w:top w:val="none" w:sz="0" w:space="0" w:color="auto"/>
                    <w:left w:val="none" w:sz="0" w:space="0" w:color="auto"/>
                    <w:bottom w:val="none" w:sz="0" w:space="0" w:color="auto"/>
                    <w:right w:val="none" w:sz="0" w:space="0" w:color="auto"/>
                  </w:divBdr>
                </w:div>
              </w:divsChild>
            </w:div>
            <w:div w:id="819034378">
              <w:marLeft w:val="0"/>
              <w:marRight w:val="120"/>
              <w:marTop w:val="0"/>
              <w:marBottom w:val="120"/>
              <w:divBdr>
                <w:top w:val="none" w:sz="0" w:space="0" w:color="auto"/>
                <w:left w:val="none" w:sz="0" w:space="0" w:color="auto"/>
                <w:bottom w:val="none" w:sz="0" w:space="0" w:color="auto"/>
                <w:right w:val="none" w:sz="0" w:space="0" w:color="auto"/>
              </w:divBdr>
              <w:divsChild>
                <w:div w:id="18749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17362">
      <w:bodyDiv w:val="1"/>
      <w:marLeft w:val="0"/>
      <w:marRight w:val="0"/>
      <w:marTop w:val="0"/>
      <w:marBottom w:val="0"/>
      <w:divBdr>
        <w:top w:val="none" w:sz="0" w:space="0" w:color="auto"/>
        <w:left w:val="none" w:sz="0" w:space="0" w:color="auto"/>
        <w:bottom w:val="none" w:sz="0" w:space="0" w:color="auto"/>
        <w:right w:val="none" w:sz="0" w:space="0" w:color="auto"/>
      </w:divBdr>
    </w:div>
    <w:div w:id="725640761">
      <w:bodyDiv w:val="1"/>
      <w:marLeft w:val="0"/>
      <w:marRight w:val="0"/>
      <w:marTop w:val="0"/>
      <w:marBottom w:val="0"/>
      <w:divBdr>
        <w:top w:val="none" w:sz="0" w:space="0" w:color="auto"/>
        <w:left w:val="none" w:sz="0" w:space="0" w:color="auto"/>
        <w:bottom w:val="none" w:sz="0" w:space="0" w:color="auto"/>
        <w:right w:val="none" w:sz="0" w:space="0" w:color="auto"/>
      </w:divBdr>
    </w:div>
    <w:div w:id="743599767">
      <w:bodyDiv w:val="1"/>
      <w:marLeft w:val="0"/>
      <w:marRight w:val="0"/>
      <w:marTop w:val="0"/>
      <w:marBottom w:val="0"/>
      <w:divBdr>
        <w:top w:val="none" w:sz="0" w:space="0" w:color="auto"/>
        <w:left w:val="none" w:sz="0" w:space="0" w:color="auto"/>
        <w:bottom w:val="none" w:sz="0" w:space="0" w:color="auto"/>
        <w:right w:val="none" w:sz="0" w:space="0" w:color="auto"/>
      </w:divBdr>
    </w:div>
    <w:div w:id="768620730">
      <w:bodyDiv w:val="1"/>
      <w:marLeft w:val="0"/>
      <w:marRight w:val="0"/>
      <w:marTop w:val="0"/>
      <w:marBottom w:val="0"/>
      <w:divBdr>
        <w:top w:val="none" w:sz="0" w:space="0" w:color="auto"/>
        <w:left w:val="none" w:sz="0" w:space="0" w:color="auto"/>
        <w:bottom w:val="none" w:sz="0" w:space="0" w:color="auto"/>
        <w:right w:val="none" w:sz="0" w:space="0" w:color="auto"/>
      </w:divBdr>
    </w:div>
    <w:div w:id="792403703">
      <w:bodyDiv w:val="1"/>
      <w:marLeft w:val="0"/>
      <w:marRight w:val="0"/>
      <w:marTop w:val="0"/>
      <w:marBottom w:val="0"/>
      <w:divBdr>
        <w:top w:val="none" w:sz="0" w:space="0" w:color="auto"/>
        <w:left w:val="none" w:sz="0" w:space="0" w:color="auto"/>
        <w:bottom w:val="none" w:sz="0" w:space="0" w:color="auto"/>
        <w:right w:val="none" w:sz="0" w:space="0" w:color="auto"/>
      </w:divBdr>
    </w:div>
    <w:div w:id="822544346">
      <w:bodyDiv w:val="1"/>
      <w:marLeft w:val="0"/>
      <w:marRight w:val="0"/>
      <w:marTop w:val="0"/>
      <w:marBottom w:val="0"/>
      <w:divBdr>
        <w:top w:val="none" w:sz="0" w:space="0" w:color="auto"/>
        <w:left w:val="none" w:sz="0" w:space="0" w:color="auto"/>
        <w:bottom w:val="none" w:sz="0" w:space="0" w:color="auto"/>
        <w:right w:val="none" w:sz="0" w:space="0" w:color="auto"/>
      </w:divBdr>
    </w:div>
    <w:div w:id="930620830">
      <w:bodyDiv w:val="1"/>
      <w:marLeft w:val="0"/>
      <w:marRight w:val="0"/>
      <w:marTop w:val="0"/>
      <w:marBottom w:val="0"/>
      <w:divBdr>
        <w:top w:val="none" w:sz="0" w:space="0" w:color="auto"/>
        <w:left w:val="none" w:sz="0" w:space="0" w:color="auto"/>
        <w:bottom w:val="none" w:sz="0" w:space="0" w:color="auto"/>
        <w:right w:val="none" w:sz="0" w:space="0" w:color="auto"/>
      </w:divBdr>
    </w:div>
    <w:div w:id="1008484923">
      <w:bodyDiv w:val="1"/>
      <w:marLeft w:val="0"/>
      <w:marRight w:val="0"/>
      <w:marTop w:val="0"/>
      <w:marBottom w:val="0"/>
      <w:divBdr>
        <w:top w:val="none" w:sz="0" w:space="0" w:color="auto"/>
        <w:left w:val="none" w:sz="0" w:space="0" w:color="auto"/>
        <w:bottom w:val="none" w:sz="0" w:space="0" w:color="auto"/>
        <w:right w:val="none" w:sz="0" w:space="0" w:color="auto"/>
      </w:divBdr>
      <w:divsChild>
        <w:div w:id="207884481">
          <w:marLeft w:val="0"/>
          <w:marRight w:val="0"/>
          <w:marTop w:val="120"/>
          <w:marBottom w:val="0"/>
          <w:divBdr>
            <w:top w:val="none" w:sz="0" w:space="0" w:color="auto"/>
            <w:left w:val="none" w:sz="0" w:space="0" w:color="auto"/>
            <w:bottom w:val="none" w:sz="0" w:space="0" w:color="auto"/>
            <w:right w:val="none" w:sz="0" w:space="0" w:color="auto"/>
          </w:divBdr>
        </w:div>
        <w:div w:id="1292785325">
          <w:marLeft w:val="0"/>
          <w:marRight w:val="0"/>
          <w:marTop w:val="0"/>
          <w:marBottom w:val="0"/>
          <w:divBdr>
            <w:top w:val="none" w:sz="0" w:space="0" w:color="auto"/>
            <w:left w:val="none" w:sz="0" w:space="0" w:color="auto"/>
            <w:bottom w:val="none" w:sz="0" w:space="0" w:color="auto"/>
            <w:right w:val="none" w:sz="0" w:space="0" w:color="auto"/>
          </w:divBdr>
        </w:div>
      </w:divsChild>
    </w:div>
    <w:div w:id="1022240737">
      <w:bodyDiv w:val="1"/>
      <w:marLeft w:val="0"/>
      <w:marRight w:val="0"/>
      <w:marTop w:val="0"/>
      <w:marBottom w:val="0"/>
      <w:divBdr>
        <w:top w:val="none" w:sz="0" w:space="0" w:color="auto"/>
        <w:left w:val="none" w:sz="0" w:space="0" w:color="auto"/>
        <w:bottom w:val="none" w:sz="0" w:space="0" w:color="auto"/>
        <w:right w:val="none" w:sz="0" w:space="0" w:color="auto"/>
      </w:divBdr>
    </w:div>
    <w:div w:id="1037586292">
      <w:bodyDiv w:val="1"/>
      <w:marLeft w:val="0"/>
      <w:marRight w:val="0"/>
      <w:marTop w:val="0"/>
      <w:marBottom w:val="0"/>
      <w:divBdr>
        <w:top w:val="none" w:sz="0" w:space="0" w:color="auto"/>
        <w:left w:val="none" w:sz="0" w:space="0" w:color="auto"/>
        <w:bottom w:val="none" w:sz="0" w:space="0" w:color="auto"/>
        <w:right w:val="none" w:sz="0" w:space="0" w:color="auto"/>
      </w:divBdr>
    </w:div>
    <w:div w:id="1072585769">
      <w:bodyDiv w:val="1"/>
      <w:marLeft w:val="0"/>
      <w:marRight w:val="0"/>
      <w:marTop w:val="0"/>
      <w:marBottom w:val="0"/>
      <w:divBdr>
        <w:top w:val="none" w:sz="0" w:space="0" w:color="auto"/>
        <w:left w:val="none" w:sz="0" w:space="0" w:color="auto"/>
        <w:bottom w:val="none" w:sz="0" w:space="0" w:color="auto"/>
        <w:right w:val="none" w:sz="0" w:space="0" w:color="auto"/>
      </w:divBdr>
    </w:div>
    <w:div w:id="1187865616">
      <w:bodyDiv w:val="1"/>
      <w:marLeft w:val="0"/>
      <w:marRight w:val="0"/>
      <w:marTop w:val="0"/>
      <w:marBottom w:val="0"/>
      <w:divBdr>
        <w:top w:val="none" w:sz="0" w:space="0" w:color="auto"/>
        <w:left w:val="none" w:sz="0" w:space="0" w:color="auto"/>
        <w:bottom w:val="none" w:sz="0" w:space="0" w:color="auto"/>
        <w:right w:val="none" w:sz="0" w:space="0" w:color="auto"/>
      </w:divBdr>
    </w:div>
    <w:div w:id="1205488714">
      <w:bodyDiv w:val="1"/>
      <w:marLeft w:val="0"/>
      <w:marRight w:val="0"/>
      <w:marTop w:val="0"/>
      <w:marBottom w:val="0"/>
      <w:divBdr>
        <w:top w:val="none" w:sz="0" w:space="0" w:color="auto"/>
        <w:left w:val="none" w:sz="0" w:space="0" w:color="auto"/>
        <w:bottom w:val="none" w:sz="0" w:space="0" w:color="auto"/>
        <w:right w:val="none" w:sz="0" w:space="0" w:color="auto"/>
      </w:divBdr>
    </w:div>
    <w:div w:id="1213693043">
      <w:bodyDiv w:val="1"/>
      <w:marLeft w:val="0"/>
      <w:marRight w:val="0"/>
      <w:marTop w:val="0"/>
      <w:marBottom w:val="0"/>
      <w:divBdr>
        <w:top w:val="none" w:sz="0" w:space="0" w:color="auto"/>
        <w:left w:val="none" w:sz="0" w:space="0" w:color="auto"/>
        <w:bottom w:val="none" w:sz="0" w:space="0" w:color="auto"/>
        <w:right w:val="none" w:sz="0" w:space="0" w:color="auto"/>
      </w:divBdr>
    </w:div>
    <w:div w:id="1257858994">
      <w:bodyDiv w:val="1"/>
      <w:marLeft w:val="0"/>
      <w:marRight w:val="0"/>
      <w:marTop w:val="0"/>
      <w:marBottom w:val="0"/>
      <w:divBdr>
        <w:top w:val="none" w:sz="0" w:space="0" w:color="auto"/>
        <w:left w:val="none" w:sz="0" w:space="0" w:color="auto"/>
        <w:bottom w:val="none" w:sz="0" w:space="0" w:color="auto"/>
        <w:right w:val="none" w:sz="0" w:space="0" w:color="auto"/>
      </w:divBdr>
      <w:divsChild>
        <w:div w:id="46997885">
          <w:marLeft w:val="0"/>
          <w:marRight w:val="0"/>
          <w:marTop w:val="0"/>
          <w:marBottom w:val="0"/>
          <w:divBdr>
            <w:top w:val="none" w:sz="0" w:space="0" w:color="auto"/>
            <w:left w:val="none" w:sz="0" w:space="0" w:color="auto"/>
            <w:bottom w:val="none" w:sz="0" w:space="0" w:color="auto"/>
            <w:right w:val="none" w:sz="0" w:space="0" w:color="auto"/>
          </w:divBdr>
        </w:div>
      </w:divsChild>
    </w:div>
    <w:div w:id="1269655891">
      <w:bodyDiv w:val="1"/>
      <w:marLeft w:val="0"/>
      <w:marRight w:val="0"/>
      <w:marTop w:val="0"/>
      <w:marBottom w:val="0"/>
      <w:divBdr>
        <w:top w:val="none" w:sz="0" w:space="0" w:color="auto"/>
        <w:left w:val="none" w:sz="0" w:space="0" w:color="auto"/>
        <w:bottom w:val="none" w:sz="0" w:space="0" w:color="auto"/>
        <w:right w:val="none" w:sz="0" w:space="0" w:color="auto"/>
      </w:divBdr>
    </w:div>
    <w:div w:id="1346051691">
      <w:bodyDiv w:val="1"/>
      <w:marLeft w:val="0"/>
      <w:marRight w:val="0"/>
      <w:marTop w:val="0"/>
      <w:marBottom w:val="0"/>
      <w:divBdr>
        <w:top w:val="none" w:sz="0" w:space="0" w:color="auto"/>
        <w:left w:val="none" w:sz="0" w:space="0" w:color="auto"/>
        <w:bottom w:val="none" w:sz="0" w:space="0" w:color="auto"/>
        <w:right w:val="none" w:sz="0" w:space="0" w:color="auto"/>
      </w:divBdr>
    </w:div>
    <w:div w:id="1369917833">
      <w:bodyDiv w:val="1"/>
      <w:marLeft w:val="0"/>
      <w:marRight w:val="0"/>
      <w:marTop w:val="0"/>
      <w:marBottom w:val="0"/>
      <w:divBdr>
        <w:top w:val="none" w:sz="0" w:space="0" w:color="auto"/>
        <w:left w:val="none" w:sz="0" w:space="0" w:color="auto"/>
        <w:bottom w:val="none" w:sz="0" w:space="0" w:color="auto"/>
        <w:right w:val="none" w:sz="0" w:space="0" w:color="auto"/>
      </w:divBdr>
    </w:div>
    <w:div w:id="1467550675">
      <w:bodyDiv w:val="1"/>
      <w:marLeft w:val="0"/>
      <w:marRight w:val="0"/>
      <w:marTop w:val="0"/>
      <w:marBottom w:val="0"/>
      <w:divBdr>
        <w:top w:val="none" w:sz="0" w:space="0" w:color="auto"/>
        <w:left w:val="none" w:sz="0" w:space="0" w:color="auto"/>
        <w:bottom w:val="none" w:sz="0" w:space="0" w:color="auto"/>
        <w:right w:val="none" w:sz="0" w:space="0" w:color="auto"/>
      </w:divBdr>
    </w:div>
    <w:div w:id="1510173817">
      <w:bodyDiv w:val="1"/>
      <w:marLeft w:val="0"/>
      <w:marRight w:val="0"/>
      <w:marTop w:val="0"/>
      <w:marBottom w:val="0"/>
      <w:divBdr>
        <w:top w:val="none" w:sz="0" w:space="0" w:color="auto"/>
        <w:left w:val="none" w:sz="0" w:space="0" w:color="auto"/>
        <w:bottom w:val="none" w:sz="0" w:space="0" w:color="auto"/>
        <w:right w:val="none" w:sz="0" w:space="0" w:color="auto"/>
      </w:divBdr>
      <w:divsChild>
        <w:div w:id="753622458">
          <w:marLeft w:val="0"/>
          <w:marRight w:val="0"/>
          <w:marTop w:val="0"/>
          <w:marBottom w:val="0"/>
          <w:divBdr>
            <w:top w:val="none" w:sz="0" w:space="0" w:color="auto"/>
            <w:left w:val="none" w:sz="0" w:space="0" w:color="auto"/>
            <w:bottom w:val="none" w:sz="0" w:space="0" w:color="auto"/>
            <w:right w:val="none" w:sz="0" w:space="0" w:color="auto"/>
          </w:divBdr>
        </w:div>
      </w:divsChild>
    </w:div>
    <w:div w:id="1721053495">
      <w:bodyDiv w:val="1"/>
      <w:marLeft w:val="0"/>
      <w:marRight w:val="0"/>
      <w:marTop w:val="0"/>
      <w:marBottom w:val="0"/>
      <w:divBdr>
        <w:top w:val="none" w:sz="0" w:space="0" w:color="auto"/>
        <w:left w:val="none" w:sz="0" w:space="0" w:color="auto"/>
        <w:bottom w:val="none" w:sz="0" w:space="0" w:color="auto"/>
        <w:right w:val="none" w:sz="0" w:space="0" w:color="auto"/>
      </w:divBdr>
    </w:div>
    <w:div w:id="1725324475">
      <w:bodyDiv w:val="1"/>
      <w:marLeft w:val="0"/>
      <w:marRight w:val="0"/>
      <w:marTop w:val="0"/>
      <w:marBottom w:val="0"/>
      <w:divBdr>
        <w:top w:val="none" w:sz="0" w:space="0" w:color="auto"/>
        <w:left w:val="none" w:sz="0" w:space="0" w:color="auto"/>
        <w:bottom w:val="none" w:sz="0" w:space="0" w:color="auto"/>
        <w:right w:val="none" w:sz="0" w:space="0" w:color="auto"/>
      </w:divBdr>
    </w:div>
    <w:div w:id="1754275972">
      <w:bodyDiv w:val="1"/>
      <w:marLeft w:val="0"/>
      <w:marRight w:val="0"/>
      <w:marTop w:val="0"/>
      <w:marBottom w:val="0"/>
      <w:divBdr>
        <w:top w:val="none" w:sz="0" w:space="0" w:color="auto"/>
        <w:left w:val="none" w:sz="0" w:space="0" w:color="auto"/>
        <w:bottom w:val="none" w:sz="0" w:space="0" w:color="auto"/>
        <w:right w:val="none" w:sz="0" w:space="0" w:color="auto"/>
      </w:divBdr>
    </w:div>
    <w:div w:id="1828285026">
      <w:bodyDiv w:val="1"/>
      <w:marLeft w:val="0"/>
      <w:marRight w:val="0"/>
      <w:marTop w:val="0"/>
      <w:marBottom w:val="0"/>
      <w:divBdr>
        <w:top w:val="none" w:sz="0" w:space="0" w:color="auto"/>
        <w:left w:val="none" w:sz="0" w:space="0" w:color="auto"/>
        <w:bottom w:val="none" w:sz="0" w:space="0" w:color="auto"/>
        <w:right w:val="none" w:sz="0" w:space="0" w:color="auto"/>
      </w:divBdr>
    </w:div>
    <w:div w:id="1854295120">
      <w:bodyDiv w:val="1"/>
      <w:marLeft w:val="0"/>
      <w:marRight w:val="0"/>
      <w:marTop w:val="0"/>
      <w:marBottom w:val="0"/>
      <w:divBdr>
        <w:top w:val="none" w:sz="0" w:space="0" w:color="auto"/>
        <w:left w:val="none" w:sz="0" w:space="0" w:color="auto"/>
        <w:bottom w:val="none" w:sz="0" w:space="0" w:color="auto"/>
        <w:right w:val="none" w:sz="0" w:space="0" w:color="auto"/>
      </w:divBdr>
    </w:div>
    <w:div w:id="1980568008">
      <w:bodyDiv w:val="1"/>
      <w:marLeft w:val="0"/>
      <w:marRight w:val="0"/>
      <w:marTop w:val="0"/>
      <w:marBottom w:val="0"/>
      <w:divBdr>
        <w:top w:val="none" w:sz="0" w:space="0" w:color="auto"/>
        <w:left w:val="none" w:sz="0" w:space="0" w:color="auto"/>
        <w:bottom w:val="none" w:sz="0" w:space="0" w:color="auto"/>
        <w:right w:val="none" w:sz="0" w:space="0" w:color="auto"/>
      </w:divBdr>
      <w:divsChild>
        <w:div w:id="1746105207">
          <w:marLeft w:val="0"/>
          <w:marRight w:val="0"/>
          <w:marTop w:val="0"/>
          <w:marBottom w:val="0"/>
          <w:divBdr>
            <w:top w:val="none" w:sz="0" w:space="0" w:color="auto"/>
            <w:left w:val="none" w:sz="0" w:space="0" w:color="auto"/>
            <w:bottom w:val="none" w:sz="0" w:space="0" w:color="auto"/>
            <w:right w:val="none" w:sz="0" w:space="0" w:color="auto"/>
          </w:divBdr>
        </w:div>
        <w:div w:id="1429472221">
          <w:marLeft w:val="0"/>
          <w:marRight w:val="0"/>
          <w:marTop w:val="0"/>
          <w:marBottom w:val="0"/>
          <w:divBdr>
            <w:top w:val="none" w:sz="0" w:space="0" w:color="auto"/>
            <w:left w:val="none" w:sz="0" w:space="0" w:color="auto"/>
            <w:bottom w:val="none" w:sz="0" w:space="0" w:color="auto"/>
            <w:right w:val="none" w:sz="0" w:space="0" w:color="auto"/>
          </w:divBdr>
          <w:divsChild>
            <w:div w:id="1297180222">
              <w:marLeft w:val="0"/>
              <w:marRight w:val="120"/>
              <w:marTop w:val="0"/>
              <w:marBottom w:val="120"/>
              <w:divBdr>
                <w:top w:val="none" w:sz="0" w:space="0" w:color="auto"/>
                <w:left w:val="none" w:sz="0" w:space="0" w:color="auto"/>
                <w:bottom w:val="none" w:sz="0" w:space="0" w:color="auto"/>
                <w:right w:val="none" w:sz="0" w:space="0" w:color="auto"/>
              </w:divBdr>
              <w:divsChild>
                <w:div w:id="1146162976">
                  <w:marLeft w:val="0"/>
                  <w:marRight w:val="0"/>
                  <w:marTop w:val="0"/>
                  <w:marBottom w:val="0"/>
                  <w:divBdr>
                    <w:top w:val="none" w:sz="0" w:space="0" w:color="auto"/>
                    <w:left w:val="none" w:sz="0" w:space="0" w:color="auto"/>
                    <w:bottom w:val="none" w:sz="0" w:space="0" w:color="auto"/>
                    <w:right w:val="none" w:sz="0" w:space="0" w:color="auto"/>
                  </w:divBdr>
                </w:div>
              </w:divsChild>
            </w:div>
            <w:div w:id="1194805760">
              <w:marLeft w:val="0"/>
              <w:marRight w:val="120"/>
              <w:marTop w:val="0"/>
              <w:marBottom w:val="120"/>
              <w:divBdr>
                <w:top w:val="none" w:sz="0" w:space="0" w:color="auto"/>
                <w:left w:val="none" w:sz="0" w:space="0" w:color="auto"/>
                <w:bottom w:val="none" w:sz="0" w:space="0" w:color="auto"/>
                <w:right w:val="none" w:sz="0" w:space="0" w:color="auto"/>
              </w:divBdr>
              <w:divsChild>
                <w:div w:id="231015066">
                  <w:marLeft w:val="0"/>
                  <w:marRight w:val="0"/>
                  <w:marTop w:val="0"/>
                  <w:marBottom w:val="0"/>
                  <w:divBdr>
                    <w:top w:val="none" w:sz="0" w:space="0" w:color="auto"/>
                    <w:left w:val="none" w:sz="0" w:space="0" w:color="auto"/>
                    <w:bottom w:val="none" w:sz="0" w:space="0" w:color="auto"/>
                    <w:right w:val="none" w:sz="0" w:space="0" w:color="auto"/>
                  </w:divBdr>
                </w:div>
              </w:divsChild>
            </w:div>
            <w:div w:id="232862062">
              <w:marLeft w:val="0"/>
              <w:marRight w:val="120"/>
              <w:marTop w:val="0"/>
              <w:marBottom w:val="120"/>
              <w:divBdr>
                <w:top w:val="none" w:sz="0" w:space="0" w:color="auto"/>
                <w:left w:val="none" w:sz="0" w:space="0" w:color="auto"/>
                <w:bottom w:val="none" w:sz="0" w:space="0" w:color="auto"/>
                <w:right w:val="none" w:sz="0" w:space="0" w:color="auto"/>
              </w:divBdr>
              <w:divsChild>
                <w:div w:id="20574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41427">
          <w:marLeft w:val="0"/>
          <w:marRight w:val="0"/>
          <w:marTop w:val="0"/>
          <w:marBottom w:val="0"/>
          <w:divBdr>
            <w:top w:val="none" w:sz="0" w:space="0" w:color="auto"/>
            <w:left w:val="none" w:sz="0" w:space="0" w:color="auto"/>
            <w:bottom w:val="none" w:sz="0" w:space="0" w:color="auto"/>
            <w:right w:val="none" w:sz="0" w:space="0" w:color="auto"/>
          </w:divBdr>
          <w:divsChild>
            <w:div w:id="1899048942">
              <w:marLeft w:val="0"/>
              <w:marRight w:val="120"/>
              <w:marTop w:val="0"/>
              <w:marBottom w:val="120"/>
              <w:divBdr>
                <w:top w:val="none" w:sz="0" w:space="0" w:color="auto"/>
                <w:left w:val="none" w:sz="0" w:space="0" w:color="auto"/>
                <w:bottom w:val="none" w:sz="0" w:space="0" w:color="auto"/>
                <w:right w:val="none" w:sz="0" w:space="0" w:color="auto"/>
              </w:divBdr>
              <w:divsChild>
                <w:div w:id="1183786049">
                  <w:marLeft w:val="0"/>
                  <w:marRight w:val="0"/>
                  <w:marTop w:val="0"/>
                  <w:marBottom w:val="0"/>
                  <w:divBdr>
                    <w:top w:val="none" w:sz="0" w:space="0" w:color="auto"/>
                    <w:left w:val="none" w:sz="0" w:space="0" w:color="auto"/>
                    <w:bottom w:val="none" w:sz="0" w:space="0" w:color="auto"/>
                    <w:right w:val="none" w:sz="0" w:space="0" w:color="auto"/>
                  </w:divBdr>
                </w:div>
              </w:divsChild>
            </w:div>
            <w:div w:id="528690742">
              <w:marLeft w:val="0"/>
              <w:marRight w:val="120"/>
              <w:marTop w:val="0"/>
              <w:marBottom w:val="120"/>
              <w:divBdr>
                <w:top w:val="none" w:sz="0" w:space="0" w:color="auto"/>
                <w:left w:val="none" w:sz="0" w:space="0" w:color="auto"/>
                <w:bottom w:val="none" w:sz="0" w:space="0" w:color="auto"/>
                <w:right w:val="none" w:sz="0" w:space="0" w:color="auto"/>
              </w:divBdr>
              <w:divsChild>
                <w:div w:id="1579051169">
                  <w:marLeft w:val="0"/>
                  <w:marRight w:val="0"/>
                  <w:marTop w:val="0"/>
                  <w:marBottom w:val="0"/>
                  <w:divBdr>
                    <w:top w:val="none" w:sz="0" w:space="0" w:color="auto"/>
                    <w:left w:val="none" w:sz="0" w:space="0" w:color="auto"/>
                    <w:bottom w:val="none" w:sz="0" w:space="0" w:color="auto"/>
                    <w:right w:val="none" w:sz="0" w:space="0" w:color="auto"/>
                  </w:divBdr>
                </w:div>
              </w:divsChild>
            </w:div>
            <w:div w:id="1601910453">
              <w:marLeft w:val="0"/>
              <w:marRight w:val="120"/>
              <w:marTop w:val="0"/>
              <w:marBottom w:val="120"/>
              <w:divBdr>
                <w:top w:val="none" w:sz="0" w:space="0" w:color="auto"/>
                <w:left w:val="none" w:sz="0" w:space="0" w:color="auto"/>
                <w:bottom w:val="none" w:sz="0" w:space="0" w:color="auto"/>
                <w:right w:val="none" w:sz="0" w:space="0" w:color="auto"/>
              </w:divBdr>
              <w:divsChild>
                <w:div w:id="18622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325">
          <w:marLeft w:val="0"/>
          <w:marRight w:val="0"/>
          <w:marTop w:val="0"/>
          <w:marBottom w:val="0"/>
          <w:divBdr>
            <w:top w:val="none" w:sz="0" w:space="0" w:color="auto"/>
            <w:left w:val="none" w:sz="0" w:space="0" w:color="auto"/>
            <w:bottom w:val="none" w:sz="0" w:space="0" w:color="auto"/>
            <w:right w:val="none" w:sz="0" w:space="0" w:color="auto"/>
          </w:divBdr>
          <w:divsChild>
            <w:div w:id="360323326">
              <w:marLeft w:val="0"/>
              <w:marRight w:val="120"/>
              <w:marTop w:val="0"/>
              <w:marBottom w:val="120"/>
              <w:divBdr>
                <w:top w:val="single" w:sz="6" w:space="0" w:color="E2E2E2"/>
                <w:left w:val="single" w:sz="6" w:space="0" w:color="E2E2E2"/>
                <w:bottom w:val="single" w:sz="6" w:space="0" w:color="E2E2E2"/>
                <w:right w:val="single" w:sz="6" w:space="0" w:color="E2E2E2"/>
              </w:divBdr>
              <w:divsChild>
                <w:div w:id="1262370389">
                  <w:marLeft w:val="0"/>
                  <w:marRight w:val="0"/>
                  <w:marTop w:val="0"/>
                  <w:marBottom w:val="0"/>
                  <w:divBdr>
                    <w:top w:val="none" w:sz="0" w:space="0" w:color="auto"/>
                    <w:left w:val="none" w:sz="0" w:space="0" w:color="auto"/>
                    <w:bottom w:val="single" w:sz="6" w:space="3" w:color="D7D7D7"/>
                    <w:right w:val="none" w:sz="0" w:space="0" w:color="auto"/>
                  </w:divBdr>
                </w:div>
                <w:div w:id="1914503332">
                  <w:marLeft w:val="0"/>
                  <w:marRight w:val="0"/>
                  <w:marTop w:val="0"/>
                  <w:marBottom w:val="0"/>
                  <w:divBdr>
                    <w:top w:val="none" w:sz="0" w:space="0" w:color="auto"/>
                    <w:left w:val="none" w:sz="0" w:space="0" w:color="auto"/>
                    <w:bottom w:val="none" w:sz="0" w:space="0" w:color="auto"/>
                    <w:right w:val="none" w:sz="0" w:space="0" w:color="auto"/>
                  </w:divBdr>
                  <w:divsChild>
                    <w:div w:id="885801481">
                      <w:marLeft w:val="0"/>
                      <w:marRight w:val="0"/>
                      <w:marTop w:val="0"/>
                      <w:marBottom w:val="0"/>
                      <w:divBdr>
                        <w:top w:val="none" w:sz="0" w:space="0" w:color="auto"/>
                        <w:left w:val="none" w:sz="0" w:space="0" w:color="auto"/>
                        <w:bottom w:val="none" w:sz="0" w:space="0" w:color="auto"/>
                        <w:right w:val="none" w:sz="0" w:space="0" w:color="auto"/>
                      </w:divBdr>
                      <w:divsChild>
                        <w:div w:id="2050761792">
                          <w:marLeft w:val="0"/>
                          <w:marRight w:val="0"/>
                          <w:marTop w:val="0"/>
                          <w:marBottom w:val="0"/>
                          <w:divBdr>
                            <w:top w:val="none" w:sz="0" w:space="0" w:color="auto"/>
                            <w:left w:val="none" w:sz="0" w:space="0" w:color="auto"/>
                            <w:bottom w:val="none" w:sz="0" w:space="0" w:color="auto"/>
                            <w:right w:val="none" w:sz="0" w:space="0" w:color="auto"/>
                          </w:divBdr>
                          <w:divsChild>
                            <w:div w:id="1006590752">
                              <w:marLeft w:val="0"/>
                              <w:marRight w:val="0"/>
                              <w:marTop w:val="0"/>
                              <w:marBottom w:val="0"/>
                              <w:divBdr>
                                <w:top w:val="none" w:sz="0" w:space="0" w:color="auto"/>
                                <w:left w:val="none" w:sz="0" w:space="0" w:color="auto"/>
                                <w:bottom w:val="none" w:sz="0" w:space="0" w:color="auto"/>
                                <w:right w:val="none" w:sz="0" w:space="0" w:color="auto"/>
                              </w:divBdr>
                              <w:divsChild>
                                <w:div w:id="13035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94800">
          <w:marLeft w:val="0"/>
          <w:marRight w:val="0"/>
          <w:marTop w:val="0"/>
          <w:marBottom w:val="0"/>
          <w:divBdr>
            <w:top w:val="none" w:sz="0" w:space="0" w:color="auto"/>
            <w:left w:val="none" w:sz="0" w:space="0" w:color="auto"/>
            <w:bottom w:val="none" w:sz="0" w:space="0" w:color="auto"/>
            <w:right w:val="none" w:sz="0" w:space="0" w:color="auto"/>
          </w:divBdr>
        </w:div>
      </w:divsChild>
    </w:div>
    <w:div w:id="2026709938">
      <w:bodyDiv w:val="1"/>
      <w:marLeft w:val="0"/>
      <w:marRight w:val="0"/>
      <w:marTop w:val="0"/>
      <w:marBottom w:val="0"/>
      <w:divBdr>
        <w:top w:val="none" w:sz="0" w:space="0" w:color="auto"/>
        <w:left w:val="none" w:sz="0" w:space="0" w:color="auto"/>
        <w:bottom w:val="none" w:sz="0" w:space="0" w:color="auto"/>
        <w:right w:val="none" w:sz="0" w:space="0" w:color="auto"/>
      </w:divBdr>
    </w:div>
    <w:div w:id="20527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onwealthfund.org/publications/scorecard/2022/jun/2022-scorecard-state-health-system-performance" TargetMode="External"/><Relationship Id="rId18" Type="http://schemas.openxmlformats.org/officeDocument/2006/relationships/hyperlink" Target="https://data.cdc.gov/Vaccinations/COVID-19-Vaccinations-in-the-United-States-Jurisdi/unsk-b7fc" TargetMode="External"/><Relationship Id="rId26" Type="http://schemas.openxmlformats.org/officeDocument/2006/relationships/hyperlink" Target="https://www.nwea.org/research-data-galleries/exploring-the-educational-impacts-of-covid-19/" TargetMode="External"/><Relationship Id="rId39" Type="http://schemas.openxmlformats.org/officeDocument/2006/relationships/comments" Target="comments.xml"/><Relationship Id="rId21" Type="http://schemas.openxmlformats.org/officeDocument/2006/relationships/hyperlink" Target="https://www.bls.gov/data/" TargetMode="External"/><Relationship Id="rId34" Type="http://schemas.openxmlformats.org/officeDocument/2006/relationships/hyperlink" Target="https://www.nber.org/papers?page=1&amp;perPage=50&amp;sortBy=public_date" TargetMode="External"/><Relationship Id="rId42" Type="http://schemas.openxmlformats.org/officeDocument/2006/relationships/hyperlink" Target="https://www.theatlantic.com/ideas/archive/2022/01/kids-masks-schools-weak-science/621133/?campaign_id=9&amp;emc=edi" TargetMode="External"/><Relationship Id="rId47" Type="http://schemas.openxmlformats.org/officeDocument/2006/relationships/image" Target="media/image2.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eta.healthdata.gov/Hospital/COVID-19-Reported-Patient-Impact-and-Hospital-Capa/g62h-syeh" TargetMode="External"/><Relationship Id="rId29" Type="http://schemas.openxmlformats.org/officeDocument/2006/relationships/hyperlink" Target="https://nces.ed.gov/nationsreportcard/" TargetMode="External"/><Relationship Id="rId11" Type="http://schemas.openxmlformats.org/officeDocument/2006/relationships/hyperlink" Target="https://www.politico.com/interactives/2021/covid-by-the-numbers-how-each-state-fared-on-our-pandemic-scorecard/" TargetMode="External"/><Relationship Id="rId24" Type="http://schemas.openxmlformats.org/officeDocument/2006/relationships/hyperlink" Target="https://crime-data-explorer.fr.cloud.gov/pages/explorer/crime/crime-trend" TargetMode="External"/><Relationship Id="rId32" Type="http://schemas.openxmlformats.org/officeDocument/2006/relationships/hyperlink" Target="https://en.wikipedia.org/wiki/National_Bureau_of_Economic_Research" TargetMode="External"/><Relationship Id="rId37" Type="http://schemas.openxmlformats.org/officeDocument/2006/relationships/hyperlink" Target="https://en.wikipedia.org/wiki/Commonwealth_Fund" TargetMode="External"/><Relationship Id="rId40" Type="http://schemas.microsoft.com/office/2011/relationships/commentsExtended" Target="commentsExtended.xml"/><Relationship Id="rId45" Type="http://schemas.openxmlformats.org/officeDocument/2006/relationships/hyperlink" Target="https://www.commonwealthfund.org/blog/2022/two-years-covid-vaccines-prevented-millions-deaths-hospitalizations" TargetMode="External"/><Relationship Id="rId53"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hyperlink" Target="https://www.bea.gov/data/gdp/gdp-state" TargetMode="External"/><Relationship Id="rId4" Type="http://schemas.openxmlformats.org/officeDocument/2006/relationships/settings" Target="settings.xml"/><Relationship Id="rId9" Type="http://schemas.openxmlformats.org/officeDocument/2006/relationships/hyperlink" Target="https://news.yale.edu/2002/05/23/rising-unemployment-causes-higher-death-rates-new-study-yale-researcher-shows" TargetMode="External"/><Relationship Id="rId14" Type="http://schemas.openxmlformats.org/officeDocument/2006/relationships/hyperlink" Target="https://en.wikipedia.org/wiki/Politico" TargetMode="External"/><Relationship Id="rId22" Type="http://schemas.openxmlformats.org/officeDocument/2006/relationships/hyperlink" Target="https://www.census.gov/data-tools/demo/hhp/" TargetMode="External"/><Relationship Id="rId27" Type="http://schemas.openxmlformats.org/officeDocument/2006/relationships/hyperlink" Target="https://www.renaissance.com/how-kids-are-performing/" TargetMode="External"/><Relationship Id="rId30" Type="http://schemas.openxmlformats.org/officeDocument/2006/relationships/hyperlink" Target="https://www.census.gov/programs-surveys/household-pulse-survey/data.html" TargetMode="External"/><Relationship Id="rId35" Type="http://schemas.openxmlformats.org/officeDocument/2006/relationships/hyperlink" Target="https://about.burbio.com/school-opening-tracker" TargetMode="External"/><Relationship Id="rId43" Type="http://schemas.openxmlformats.org/officeDocument/2006/relationships/hyperlink" Target="https://www.cdc.gov/mmwr/volumes/71/wr/mm7116a1.htm" TargetMode="External"/><Relationship Id="rId48" Type="http://schemas.openxmlformats.org/officeDocument/2006/relationships/hyperlink" Target="https://coronavirus-dashboard.utah.gov/risk.html" TargetMode="External"/><Relationship Id="rId56" Type="http://schemas.microsoft.com/office/2011/relationships/people" Target="people.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ber.org/papers/w29928" TargetMode="External"/><Relationship Id="rId17" Type="http://schemas.openxmlformats.org/officeDocument/2006/relationships/hyperlink" Target="https://beta.healthdata.gov/dataset/COVID-19-Diagnostic-Laboratory-Testing-PCR-Testing/j8mb-icvb" TargetMode="External"/><Relationship Id="rId25" Type="http://schemas.openxmlformats.org/officeDocument/2006/relationships/hyperlink" Target="https://www.curriculumassociates.com/research-and-efficacy/unfinished-learning-research" TargetMode="External"/><Relationship Id="rId33" Type="http://schemas.openxmlformats.org/officeDocument/2006/relationships/hyperlink" Target="https://www.nber.org/papers?page=1&amp;perPage=50&amp;sortBy=public_date" TargetMode="External"/><Relationship Id="rId38" Type="http://schemas.openxmlformats.org/officeDocument/2006/relationships/hyperlink" Target="https://www.commonwealthfund.org/sites/default/files/2022-06/Radley_2022_State_Scorecard_Appendices.pdf" TargetMode="External"/><Relationship Id="rId46" Type="http://schemas.openxmlformats.org/officeDocument/2006/relationships/hyperlink" Target="https://www.nytimes.com/2022/01/31/briefing/boosters-cdc-covid-effectiveness.html" TargetMode="External"/><Relationship Id="rId20" Type="http://schemas.openxmlformats.org/officeDocument/2006/relationships/hyperlink" Target="https://www.bls.gov/data/" TargetMode="External"/><Relationship Id="rId41" Type="http://schemas.microsoft.com/office/2016/09/relationships/commentsIds" Target="commentsIds.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ata.cdc.gov/Case-Surveillance/United-States-COVID-19-Cases-and-Deaths-by-State-o/9mfq-cb36" TargetMode="External"/><Relationship Id="rId23" Type="http://schemas.openxmlformats.org/officeDocument/2006/relationships/hyperlink" Target="https://www.census.gov/data-tools/demo/hhp/" TargetMode="External"/><Relationship Id="rId28" Type="http://schemas.openxmlformats.org/officeDocument/2006/relationships/hyperlink" Target="https://nces.ed.gov/ccd/files.asp" TargetMode="External"/><Relationship Id="rId36" Type="http://schemas.openxmlformats.org/officeDocument/2006/relationships/hyperlink" Target="https://www.mckinsey.com/industries/education/our-insights/covid-19-and-education-the-lingering-effects-of-unfinished-learning"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health.gov/healthypeople/priority-areas/social-determinants-health%20https:/health.gov/healthypeople/priority-areas/social-determinants-health%20https:/health.gov/healthypeople/priority-areas/social-determinants-health%20https:/health.gov/healthypeople/priority-areas/social-determinants-health%20https:/health.gov/healthypeople/priority-areas/social-determinants-health%20https:/health.gov/healthypeople/priority-areas/social-determinants-health%20https:/health.gov/healthypeople/priority-areas/social-determinants-health%20https:/health.gov/healthypeople/priority-areas/social-determinants-health%20https:/health.gov/healthypeople/priority-areas/social-determinants-health%20https:/health.gov/healthypeople/priority-areas/social-determinants-health" TargetMode="External"/><Relationship Id="rId31" Type="http://schemas.openxmlformats.org/officeDocument/2006/relationships/hyperlink" Target="https://www.feedingamerica.org/sites/default/files/2021-03/Local%20Projections%20Brief_3.31.2021.pdf" TargetMode="External"/><Relationship Id="rId44" Type="http://schemas.openxmlformats.org/officeDocument/2006/relationships/hyperlink" Target="https://www.frontiersin.org/articles/10.3389/fmicb.2020.01526/full" TargetMode="External"/><Relationship Id="rId52" Type="http://schemas.openxmlformats.org/officeDocument/2006/relationships/footer" Target="footer2.xml"/></Relationships>
</file>

<file path=word/_rels/endnotes.xml.rels><?xml version="1.0" encoding="UTF-8" standalone="yes"?>
<Relationships xmlns="http://schemas.openxmlformats.org/package/2006/relationships"><Relationship Id="rId13" Type="http://schemas.openxmlformats.org/officeDocument/2006/relationships/hyperlink" Target="https://www.bls.gov/data/" TargetMode="External"/><Relationship Id="rId18" Type="http://schemas.openxmlformats.org/officeDocument/2006/relationships/hyperlink" Target="https://www.nwea.org/research-data-galleries/exploring-the-educational-impacts-of-covid-19/" TargetMode="External"/><Relationship Id="rId26" Type="http://schemas.openxmlformats.org/officeDocument/2006/relationships/hyperlink" Target="https://www.nber.org/papers?page=1&amp;perPage=50&amp;sortBy=public_date" TargetMode="External"/><Relationship Id="rId3" Type="http://schemas.openxmlformats.org/officeDocument/2006/relationships/hyperlink" Target="https://www.politico.com/interactives/2021/covid-by-the-numbers-how-each-state-fared-on-our-pandemic-scorecard/" TargetMode="External"/><Relationship Id="rId21" Type="http://schemas.openxmlformats.org/officeDocument/2006/relationships/hyperlink" Target="https://nces.ed.gov/nationsreportcard/" TargetMode="External"/><Relationship Id="rId34" Type="http://schemas.openxmlformats.org/officeDocument/2006/relationships/hyperlink" Target="https://www.commonwealthfund.org/blog/2022/two-years-covid-vaccines-prevented-millions-deaths-hospitalizations" TargetMode="External"/><Relationship Id="rId7" Type="http://schemas.openxmlformats.org/officeDocument/2006/relationships/hyperlink" Target="https://data.cdc.gov/Case-Surveillance/United-States-COVID-19-Cases-and-Deaths-by-State-o/9mfq-cb36" TargetMode="External"/><Relationship Id="rId12" Type="http://schemas.openxmlformats.org/officeDocument/2006/relationships/hyperlink" Target="https://www.bls.gov/data/" TargetMode="External"/><Relationship Id="rId17" Type="http://schemas.openxmlformats.org/officeDocument/2006/relationships/hyperlink" Target="https://www.curriculumassociates.com/research-and-efficacy/unfinished-learning-research" TargetMode="External"/><Relationship Id="rId25" Type="http://schemas.openxmlformats.org/officeDocument/2006/relationships/hyperlink" Target="https://www.nber.org/papers?page=1&amp;perPage=50&amp;sortBy=public_date" TargetMode="External"/><Relationship Id="rId33" Type="http://schemas.openxmlformats.org/officeDocument/2006/relationships/hyperlink" Target="https://www.frontiersin.org/articles/10.3389/fmicb.2020.01526/full" TargetMode="External"/><Relationship Id="rId2" Type="http://schemas.openxmlformats.org/officeDocument/2006/relationships/hyperlink" Target="https://health.gov/healthypeople/priority-areas/social-determinants-health" TargetMode="External"/><Relationship Id="rId16" Type="http://schemas.openxmlformats.org/officeDocument/2006/relationships/hyperlink" Target="https://crime-data-explorer.fr.cloud.gov/pages/explorer/crime/crime-trend" TargetMode="External"/><Relationship Id="rId20" Type="http://schemas.openxmlformats.org/officeDocument/2006/relationships/hyperlink" Target="https://nces.ed.gov/ccd/files.asp" TargetMode="External"/><Relationship Id="rId29" Type="http://schemas.openxmlformats.org/officeDocument/2006/relationships/hyperlink" Target="https://en.wikipedia.org/wiki/Commonwealth_Fund" TargetMode="External"/><Relationship Id="rId1" Type="http://schemas.openxmlformats.org/officeDocument/2006/relationships/hyperlink" Target="https://news.yale.edu/2002/05/23/rising-unemployment-causes-higher-death-rates-new-study-yale-researcher-shows" TargetMode="External"/><Relationship Id="rId6" Type="http://schemas.openxmlformats.org/officeDocument/2006/relationships/hyperlink" Target="https://en.wikipedia.org/wiki/Politico" TargetMode="External"/><Relationship Id="rId11" Type="http://schemas.openxmlformats.org/officeDocument/2006/relationships/hyperlink" Target="https://www.bea.gov/data/gdp/gdp-state" TargetMode="External"/><Relationship Id="rId24" Type="http://schemas.openxmlformats.org/officeDocument/2006/relationships/hyperlink" Target="https://en.wikipedia.org/wiki/National_Bureau_of_Economic_Research" TargetMode="External"/><Relationship Id="rId32" Type="http://schemas.openxmlformats.org/officeDocument/2006/relationships/hyperlink" Target="https://www.cdc.gov/mmwr/volumes/71/wr/mm7116a1.htm" TargetMode="External"/><Relationship Id="rId5" Type="http://schemas.openxmlformats.org/officeDocument/2006/relationships/hyperlink" Target="https://www.commonwealthfund.org/publications/scorecard/2022/jun/2022-scorecard-state-health-system-performance" TargetMode="External"/><Relationship Id="rId15" Type="http://schemas.openxmlformats.org/officeDocument/2006/relationships/hyperlink" Target="https://www.census.gov/data-tools/demo/hhp/" TargetMode="External"/><Relationship Id="rId23" Type="http://schemas.openxmlformats.org/officeDocument/2006/relationships/hyperlink" Target="https://www.feedingamerica.org/sites/default/files/2021-03/Local%20Projections%20Brief_3.31.2021.pdf" TargetMode="External"/><Relationship Id="rId28" Type="http://schemas.openxmlformats.org/officeDocument/2006/relationships/hyperlink" Target="https://www.mckinsey.com/industries/education/our-insights/covid-19-and-education-the-lingering-effects-of-unfinished-learning" TargetMode="External"/><Relationship Id="rId36" Type="http://schemas.openxmlformats.org/officeDocument/2006/relationships/hyperlink" Target="https://coronavirus-dashboard.utah.gov/risk.html" TargetMode="External"/><Relationship Id="rId10" Type="http://schemas.openxmlformats.org/officeDocument/2006/relationships/hyperlink" Target="https://data.cdc.gov/Vaccinations/COVIDCOVID-19-Vaccinations-in-the-United-States-Jurisdi/unsk-b7fc" TargetMode="External"/><Relationship Id="rId19" Type="http://schemas.openxmlformats.org/officeDocument/2006/relationships/hyperlink" Target="https://www.renaissance.com/how-kids-are-performing/" TargetMode="External"/><Relationship Id="rId31" Type="http://schemas.openxmlformats.org/officeDocument/2006/relationships/hyperlink" Target="https://www.theatlantic.com/ideas/archive/2022/01/kids-masks-schools-weak-science/621133/?campaign_id=9&amp;emc=edi" TargetMode="External"/><Relationship Id="rId4" Type="http://schemas.openxmlformats.org/officeDocument/2006/relationships/hyperlink" Target="https://www.nber.org/papers/w29928" TargetMode="External"/><Relationship Id="rId9" Type="http://schemas.openxmlformats.org/officeDocument/2006/relationships/hyperlink" Target="https://beta.healthdata.gov/dataset/COVID-19-Diagnostic-Laboratory-Testing-PCR-Testing/j8mb-icvb" TargetMode="External"/><Relationship Id="rId14" Type="http://schemas.openxmlformats.org/officeDocument/2006/relationships/hyperlink" Target="https://www.census.gov/data-tools/demo/hhp/" TargetMode="External"/><Relationship Id="rId22" Type="http://schemas.openxmlformats.org/officeDocument/2006/relationships/hyperlink" Target="https://www.census.gov/programs-surveys/household-pulse-survey/data.html" TargetMode="External"/><Relationship Id="rId27" Type="http://schemas.openxmlformats.org/officeDocument/2006/relationships/hyperlink" Target="https://about.burbio.com/school-opening-tracker" TargetMode="External"/><Relationship Id="rId30" Type="http://schemas.openxmlformats.org/officeDocument/2006/relationships/hyperlink" Target="https://www.commonwealthfund.org/sites/default/files/2022-06/Radley_2022_State_Scorecard_Appendices.pdf" TargetMode="External"/><Relationship Id="rId35" Type="http://schemas.openxmlformats.org/officeDocument/2006/relationships/hyperlink" Target="https://www.nytimes.com/2022/01/31/briefing/boosters-cdc-covid-effectiveness.html" TargetMode="External"/><Relationship Id="rId8" Type="http://schemas.openxmlformats.org/officeDocument/2006/relationships/hyperlink" Target="https://beta.healthdata.gov/Hospital/COVID-19-Reported-Patient-Impact-and-Hospital-Capa/g62h-sy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9AE6-4877-4CF8-9EEA-8B06EEB4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msstapley@gmail.com</dc:creator>
  <cp:keywords/>
  <dc:description/>
  <cp:lastModifiedBy>David Carrier</cp:lastModifiedBy>
  <cp:revision>3</cp:revision>
  <cp:lastPrinted>2023-04-11T21:19:00Z</cp:lastPrinted>
  <dcterms:created xsi:type="dcterms:W3CDTF">2023-04-11T21:19:00Z</dcterms:created>
  <dcterms:modified xsi:type="dcterms:W3CDTF">2023-04-11T21:44:00Z</dcterms:modified>
</cp:coreProperties>
</file>